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84E" w:rsidRPr="00A624AB" w:rsidRDefault="009B184E" w:rsidP="00E2268B">
      <w:pPr>
        <w:rPr>
          <w:rFonts w:ascii="Calibri" w:hAnsi="Calibri" w:cs="Calibri"/>
          <w:noProof/>
          <w:color w:val="004881"/>
          <w:sz w:val="52"/>
          <w:szCs w:val="52"/>
          <w:lang w:val="en-IE"/>
        </w:rPr>
      </w:pPr>
      <w:r w:rsidRPr="00A624AB">
        <w:rPr>
          <w:rFonts w:ascii="Calibri" w:hAnsi="Calibri" w:cs="Calibri"/>
          <w:noProof/>
          <w:color w:val="004881"/>
          <w:sz w:val="52"/>
          <w:szCs w:val="52"/>
          <w:lang w:val="en-IE"/>
        </w:rPr>
        <w:t>Terms of Business</w:t>
      </w:r>
    </w:p>
    <w:p w:rsidR="00D30507" w:rsidRPr="00A624AB" w:rsidRDefault="00D30507" w:rsidP="00D30507">
      <w:pPr>
        <w:pStyle w:val="BodyText"/>
        <w:rPr>
          <w:rFonts w:ascii="Calibri" w:hAnsi="Calibri" w:cs="Calibri"/>
          <w:b/>
          <w:bCs/>
          <w:sz w:val="19"/>
          <w:szCs w:val="19"/>
        </w:rPr>
      </w:pPr>
    </w:p>
    <w:p w:rsidR="00D30507" w:rsidRPr="00A624AB" w:rsidRDefault="00D30507" w:rsidP="00D30507">
      <w:pPr>
        <w:pStyle w:val="NoSpacing"/>
        <w:jc w:val="both"/>
        <w:rPr>
          <w:rFonts w:ascii="Calibri" w:hAnsi="Calibri" w:cs="Calibri"/>
          <w:sz w:val="19"/>
          <w:szCs w:val="19"/>
        </w:rPr>
      </w:pPr>
    </w:p>
    <w:p w:rsidR="00D30507" w:rsidRPr="00A624AB" w:rsidRDefault="00D30507" w:rsidP="00D30507">
      <w:pPr>
        <w:pStyle w:val="NoSpacing"/>
        <w:jc w:val="both"/>
        <w:rPr>
          <w:rFonts w:ascii="Calibri" w:hAnsi="Calibri" w:cs="Calibri"/>
          <w:sz w:val="19"/>
          <w:szCs w:val="19"/>
        </w:rPr>
      </w:pPr>
      <w:r w:rsidRPr="00A624AB">
        <w:rPr>
          <w:rFonts w:ascii="Calibri" w:hAnsi="Calibri" w:cs="Calibri"/>
          <w:sz w:val="19"/>
          <w:szCs w:val="19"/>
        </w:rPr>
        <w:t xml:space="preserve">The terms of business below </w:t>
      </w:r>
      <w:proofErr w:type="gramStart"/>
      <w:r w:rsidRPr="00A624AB">
        <w:rPr>
          <w:rFonts w:ascii="Calibri" w:hAnsi="Calibri" w:cs="Calibri"/>
          <w:sz w:val="19"/>
          <w:szCs w:val="19"/>
        </w:rPr>
        <w:t>sets</w:t>
      </w:r>
      <w:proofErr w:type="gramEnd"/>
      <w:r w:rsidRPr="00A624AB">
        <w:rPr>
          <w:rFonts w:ascii="Calibri" w:hAnsi="Calibri" w:cs="Calibri"/>
          <w:sz w:val="19"/>
          <w:szCs w:val="19"/>
        </w:rPr>
        <w:t xml:space="preserve"> out the basis in which I</w:t>
      </w:r>
      <w:r w:rsidR="00322E47">
        <w:rPr>
          <w:rFonts w:ascii="Calibri" w:hAnsi="Calibri" w:cs="Calibri"/>
          <w:sz w:val="19"/>
          <w:szCs w:val="19"/>
        </w:rPr>
        <w:t>PB Insurance Company Limited by Guarantee</w:t>
      </w:r>
      <w:r w:rsidRPr="00A624AB">
        <w:rPr>
          <w:rFonts w:ascii="Calibri" w:hAnsi="Calibri" w:cs="Calibri"/>
          <w:sz w:val="19"/>
          <w:szCs w:val="19"/>
        </w:rPr>
        <w:t xml:space="preserve"> trading as IPB Insurance (hereinafter called IPB Insurance) will provide business services to you. Please read this document carefully and if you have any queries, please contact us at T</w:t>
      </w:r>
      <w:r w:rsidRPr="00A624AB">
        <w:rPr>
          <w:rStyle w:val="bodytextblue1"/>
          <w:rFonts w:ascii="Calibri" w:hAnsi="Calibri" w:cs="Calibri"/>
          <w:color w:val="auto"/>
          <w:sz w:val="19"/>
          <w:szCs w:val="19"/>
        </w:rPr>
        <w:t xml:space="preserve">el: +353 1 639 5500 or email: </w:t>
      </w:r>
      <w:hyperlink r:id="rId8" w:history="1">
        <w:r w:rsidRPr="00A624AB">
          <w:rPr>
            <w:rFonts w:ascii="Calibri" w:hAnsi="Calibri" w:cs="Calibri"/>
            <w:noProof/>
            <w:color w:val="004881"/>
            <w:sz w:val="19"/>
            <w:szCs w:val="19"/>
            <w:u w:val="single"/>
            <w:lang w:val="en-IE"/>
          </w:rPr>
          <w:t>info@ipb.ie</w:t>
        </w:r>
      </w:hyperlink>
      <w:r w:rsidRPr="00A624AB">
        <w:rPr>
          <w:rStyle w:val="bodytextblue1"/>
          <w:rFonts w:ascii="Calibri" w:hAnsi="Calibri" w:cs="Calibri"/>
          <w:color w:val="auto"/>
          <w:sz w:val="19"/>
          <w:szCs w:val="19"/>
        </w:rPr>
        <w:t>.</w:t>
      </w:r>
      <w:r w:rsidRPr="00A624AB">
        <w:rPr>
          <w:rFonts w:ascii="Calibri" w:hAnsi="Calibri" w:cs="Calibri"/>
          <w:sz w:val="19"/>
          <w:szCs w:val="19"/>
        </w:rPr>
        <w:t xml:space="preserve"> </w:t>
      </w:r>
    </w:p>
    <w:p w:rsidR="00D30507" w:rsidRPr="00A624AB" w:rsidRDefault="00D30507" w:rsidP="00D30507">
      <w:pPr>
        <w:pStyle w:val="NoSpacing"/>
        <w:jc w:val="both"/>
        <w:rPr>
          <w:rFonts w:ascii="Calibri" w:hAnsi="Calibri" w:cs="Calibri"/>
          <w:sz w:val="19"/>
          <w:szCs w:val="19"/>
        </w:rPr>
      </w:pPr>
    </w:p>
    <w:p w:rsidR="00D30507" w:rsidRPr="00A624AB" w:rsidRDefault="00D30507" w:rsidP="00D30507">
      <w:pPr>
        <w:jc w:val="both"/>
        <w:rPr>
          <w:rFonts w:ascii="Calibri" w:hAnsi="Calibri" w:cs="Calibri"/>
          <w:b/>
          <w:noProof/>
          <w:color w:val="004881"/>
          <w:sz w:val="19"/>
          <w:szCs w:val="19"/>
          <w:lang w:val="en-IE"/>
        </w:rPr>
      </w:pPr>
      <w:r w:rsidRPr="00A624AB">
        <w:rPr>
          <w:rFonts w:ascii="Calibri" w:hAnsi="Calibri" w:cs="Calibri"/>
          <w:b/>
          <w:noProof/>
          <w:color w:val="004881"/>
          <w:sz w:val="19"/>
          <w:szCs w:val="19"/>
          <w:lang w:val="en-IE"/>
        </w:rPr>
        <w:t xml:space="preserve">About IPB Insurance </w:t>
      </w:r>
    </w:p>
    <w:p w:rsidR="00D30507" w:rsidRPr="00A624AB" w:rsidRDefault="00D30507" w:rsidP="00D30507">
      <w:pPr>
        <w:pStyle w:val="NoSpacing"/>
        <w:jc w:val="both"/>
        <w:rPr>
          <w:rFonts w:ascii="Calibri" w:hAnsi="Calibri" w:cs="Calibri"/>
          <w:sz w:val="19"/>
          <w:szCs w:val="19"/>
        </w:rPr>
      </w:pPr>
      <w:r w:rsidRPr="00A624AB">
        <w:rPr>
          <w:rFonts w:ascii="Calibri" w:hAnsi="Calibri" w:cs="Calibri"/>
          <w:sz w:val="19"/>
          <w:szCs w:val="19"/>
        </w:rPr>
        <w:t>IPB Insurance, 1</w:t>
      </w:r>
      <w:r w:rsidR="00322E47">
        <w:rPr>
          <w:rFonts w:ascii="Calibri" w:hAnsi="Calibri" w:cs="Calibri"/>
          <w:sz w:val="19"/>
          <w:szCs w:val="19"/>
        </w:rPr>
        <w:t xml:space="preserve"> Grand Canal Square</w:t>
      </w:r>
      <w:r w:rsidR="00390439">
        <w:rPr>
          <w:rFonts w:ascii="Calibri" w:hAnsi="Calibri" w:cs="Calibri"/>
          <w:sz w:val="19"/>
          <w:szCs w:val="19"/>
        </w:rPr>
        <w:t xml:space="preserve">, Grand Canal </w:t>
      </w:r>
      <w:proofErr w:type="spellStart"/>
      <w:r w:rsidR="00390439">
        <w:rPr>
          <w:rFonts w:ascii="Calibri" w:hAnsi="Calibri" w:cs="Calibri"/>
          <w:sz w:val="19"/>
          <w:szCs w:val="19"/>
        </w:rPr>
        <w:t>Harbour</w:t>
      </w:r>
      <w:proofErr w:type="spellEnd"/>
      <w:r w:rsidR="00390439">
        <w:rPr>
          <w:rFonts w:ascii="Calibri" w:hAnsi="Calibri" w:cs="Calibri"/>
          <w:sz w:val="19"/>
          <w:szCs w:val="19"/>
        </w:rPr>
        <w:t>, Dublin D</w:t>
      </w:r>
      <w:r w:rsidR="00322E47">
        <w:rPr>
          <w:rFonts w:ascii="Calibri" w:hAnsi="Calibri" w:cs="Calibri"/>
          <w:sz w:val="19"/>
          <w:szCs w:val="19"/>
        </w:rPr>
        <w:t>02 P820.</w:t>
      </w:r>
      <w:r w:rsidRPr="00A624AB">
        <w:rPr>
          <w:rFonts w:ascii="Calibri" w:hAnsi="Calibri" w:cs="Calibri"/>
          <w:sz w:val="19"/>
          <w:szCs w:val="19"/>
        </w:rPr>
        <w:t xml:space="preserve"> Tel: +353 1 639 5500</w:t>
      </w:r>
      <w:r w:rsidR="008C73E9">
        <w:rPr>
          <w:rFonts w:ascii="Calibri" w:hAnsi="Calibri" w:cs="Calibri"/>
          <w:sz w:val="19"/>
          <w:szCs w:val="19"/>
        </w:rPr>
        <w:t>.</w:t>
      </w:r>
      <w:r w:rsidRPr="00A624AB">
        <w:rPr>
          <w:rFonts w:ascii="Calibri" w:hAnsi="Calibri" w:cs="Calibri"/>
          <w:sz w:val="19"/>
          <w:szCs w:val="19"/>
        </w:rPr>
        <w:t xml:space="preserve"> Fax: +353 1 639 5510</w:t>
      </w:r>
      <w:r w:rsidR="008C73E9">
        <w:rPr>
          <w:rFonts w:ascii="Calibri" w:hAnsi="Calibri" w:cs="Calibri"/>
          <w:sz w:val="19"/>
          <w:szCs w:val="19"/>
        </w:rPr>
        <w:t>.</w:t>
      </w:r>
      <w:r w:rsidRPr="00A624AB">
        <w:rPr>
          <w:rFonts w:ascii="Calibri" w:hAnsi="Calibri" w:cs="Calibri"/>
          <w:sz w:val="19"/>
          <w:szCs w:val="19"/>
        </w:rPr>
        <w:t xml:space="preserve"> Email:</w:t>
      </w:r>
      <w:r w:rsidRPr="00A624AB">
        <w:rPr>
          <w:rFonts w:ascii="Calibri" w:hAnsi="Calibri" w:cs="Calibri"/>
          <w:color w:val="004881"/>
          <w:sz w:val="19"/>
          <w:szCs w:val="19"/>
        </w:rPr>
        <w:t xml:space="preserve"> </w:t>
      </w:r>
      <w:hyperlink r:id="rId9" w:history="1">
        <w:r w:rsidRPr="00A624AB">
          <w:rPr>
            <w:rStyle w:val="Hyperlink"/>
            <w:rFonts w:ascii="Calibri" w:hAnsi="Calibri" w:cs="Calibri"/>
            <w:color w:val="004881"/>
            <w:sz w:val="19"/>
            <w:szCs w:val="19"/>
          </w:rPr>
          <w:t>info@ipb.ie</w:t>
        </w:r>
      </w:hyperlink>
      <w:r w:rsidRPr="00A624AB">
        <w:rPr>
          <w:rFonts w:ascii="Calibri" w:hAnsi="Calibri" w:cs="Calibri"/>
          <w:sz w:val="19"/>
          <w:szCs w:val="19"/>
        </w:rPr>
        <w:t xml:space="preserve">. Web: </w:t>
      </w:r>
      <w:hyperlink r:id="rId10" w:history="1">
        <w:r w:rsidRPr="00A624AB">
          <w:rPr>
            <w:rStyle w:val="Hyperlink"/>
            <w:rFonts w:ascii="Calibri" w:hAnsi="Calibri" w:cs="Calibri"/>
            <w:color w:val="004881"/>
            <w:sz w:val="19"/>
            <w:szCs w:val="19"/>
          </w:rPr>
          <w:t>www.ipb.ie</w:t>
        </w:r>
      </w:hyperlink>
      <w:r w:rsidR="008C73E9">
        <w:rPr>
          <w:rFonts w:ascii="Calibri" w:hAnsi="Calibri" w:cs="Calibri"/>
          <w:sz w:val="19"/>
          <w:szCs w:val="19"/>
        </w:rPr>
        <w:t>.</w:t>
      </w:r>
      <w:r w:rsidRPr="00A624AB">
        <w:rPr>
          <w:rFonts w:ascii="Calibri" w:hAnsi="Calibri" w:cs="Calibri"/>
          <w:sz w:val="19"/>
          <w:szCs w:val="19"/>
        </w:rPr>
        <w:t xml:space="preserve"> Registered in Ireland, Reg. No: 7532.  Registered Office: </w:t>
      </w:r>
      <w:r w:rsidR="006371AA" w:rsidRPr="00A624AB">
        <w:rPr>
          <w:rFonts w:ascii="Calibri" w:hAnsi="Calibri" w:cs="Calibri"/>
          <w:sz w:val="19"/>
          <w:szCs w:val="19"/>
        </w:rPr>
        <w:t>1</w:t>
      </w:r>
      <w:r w:rsidR="006371AA">
        <w:rPr>
          <w:rFonts w:ascii="Calibri" w:hAnsi="Calibri" w:cs="Calibri"/>
          <w:sz w:val="19"/>
          <w:szCs w:val="19"/>
        </w:rPr>
        <w:t xml:space="preserve"> Grand Canal Square,</w:t>
      </w:r>
      <w:r w:rsidR="00153CF9">
        <w:rPr>
          <w:rFonts w:ascii="Calibri" w:hAnsi="Calibri" w:cs="Calibri"/>
          <w:sz w:val="19"/>
          <w:szCs w:val="19"/>
        </w:rPr>
        <w:t xml:space="preserve"> Grand Canal </w:t>
      </w:r>
      <w:proofErr w:type="spellStart"/>
      <w:r w:rsidR="00153CF9">
        <w:rPr>
          <w:rFonts w:ascii="Calibri" w:hAnsi="Calibri" w:cs="Calibri"/>
          <w:sz w:val="19"/>
          <w:szCs w:val="19"/>
        </w:rPr>
        <w:t>Harbour</w:t>
      </w:r>
      <w:proofErr w:type="spellEnd"/>
      <w:r w:rsidR="00153CF9">
        <w:rPr>
          <w:rFonts w:ascii="Calibri" w:hAnsi="Calibri" w:cs="Calibri"/>
          <w:sz w:val="19"/>
          <w:szCs w:val="19"/>
        </w:rPr>
        <w:t>, Dublin D</w:t>
      </w:r>
      <w:r w:rsidR="006371AA">
        <w:rPr>
          <w:rFonts w:ascii="Calibri" w:hAnsi="Calibri" w:cs="Calibri"/>
          <w:sz w:val="19"/>
          <w:szCs w:val="19"/>
        </w:rPr>
        <w:t xml:space="preserve">02 P820. </w:t>
      </w:r>
      <w:r w:rsidRPr="00A624AB">
        <w:rPr>
          <w:rFonts w:ascii="Calibri" w:hAnsi="Calibri" w:cs="Calibri"/>
          <w:sz w:val="19"/>
          <w:szCs w:val="19"/>
        </w:rPr>
        <w:t>Registered for VAT 0646968E.</w:t>
      </w:r>
    </w:p>
    <w:p w:rsidR="00D30507" w:rsidRPr="00A624AB" w:rsidRDefault="00D30507" w:rsidP="00D30507">
      <w:pPr>
        <w:pStyle w:val="NoSpacing"/>
        <w:jc w:val="both"/>
        <w:rPr>
          <w:rFonts w:ascii="Calibri" w:hAnsi="Calibri" w:cs="Calibri"/>
          <w:sz w:val="19"/>
          <w:szCs w:val="19"/>
        </w:rPr>
      </w:pPr>
    </w:p>
    <w:p w:rsidR="00D30507" w:rsidRPr="00A624AB" w:rsidRDefault="00D30507" w:rsidP="00D30507">
      <w:pPr>
        <w:jc w:val="both"/>
        <w:rPr>
          <w:rFonts w:ascii="Calibri" w:hAnsi="Calibri" w:cs="Calibri"/>
          <w:b/>
          <w:noProof/>
          <w:color w:val="004881"/>
          <w:sz w:val="19"/>
          <w:szCs w:val="19"/>
          <w:lang w:val="en-IE"/>
        </w:rPr>
      </w:pPr>
      <w:r w:rsidRPr="00A624AB">
        <w:rPr>
          <w:rFonts w:ascii="Calibri" w:hAnsi="Calibri" w:cs="Calibri"/>
          <w:b/>
          <w:noProof/>
          <w:color w:val="004881"/>
          <w:sz w:val="19"/>
          <w:szCs w:val="19"/>
          <w:lang w:val="en-IE"/>
        </w:rPr>
        <w:t>Authorisation and Regulatory Status</w:t>
      </w:r>
    </w:p>
    <w:p w:rsidR="00D30507" w:rsidRDefault="00D30507" w:rsidP="00D30507">
      <w:pPr>
        <w:pStyle w:val="NoSpacing"/>
        <w:jc w:val="both"/>
        <w:rPr>
          <w:rFonts w:ascii="Calibri" w:hAnsi="Calibri" w:cs="Calibri"/>
          <w:sz w:val="19"/>
          <w:szCs w:val="19"/>
        </w:rPr>
      </w:pPr>
      <w:r w:rsidRPr="00A624AB">
        <w:rPr>
          <w:rFonts w:ascii="Calibri" w:hAnsi="Calibri" w:cs="Calibri"/>
          <w:sz w:val="19"/>
          <w:szCs w:val="19"/>
        </w:rPr>
        <w:t xml:space="preserve">IPB Insurance is </w:t>
      </w:r>
      <w:proofErr w:type="spellStart"/>
      <w:r w:rsidRPr="00A624AB">
        <w:rPr>
          <w:rFonts w:ascii="Calibri" w:hAnsi="Calibri" w:cs="Calibri"/>
          <w:sz w:val="19"/>
          <w:szCs w:val="19"/>
        </w:rPr>
        <w:t>authorised</w:t>
      </w:r>
      <w:proofErr w:type="spellEnd"/>
      <w:r w:rsidRPr="00A624AB">
        <w:rPr>
          <w:rFonts w:ascii="Calibri" w:hAnsi="Calibri" w:cs="Calibri"/>
          <w:sz w:val="19"/>
          <w:szCs w:val="19"/>
        </w:rPr>
        <w:t xml:space="preserve"> by the Central Bank of Ireland (Ref: C774) as an insurance undertaking under the European Communities (Non-Life Insurance) Regulations, 1994 to carry on Non-Life Insurance Business. Our </w:t>
      </w:r>
      <w:proofErr w:type="spellStart"/>
      <w:r w:rsidRPr="00A624AB">
        <w:rPr>
          <w:rFonts w:ascii="Calibri" w:hAnsi="Calibri" w:cs="Calibri"/>
          <w:sz w:val="19"/>
          <w:szCs w:val="19"/>
        </w:rPr>
        <w:t>authorisation</w:t>
      </w:r>
      <w:proofErr w:type="spellEnd"/>
      <w:r w:rsidRPr="00A624AB">
        <w:rPr>
          <w:rFonts w:ascii="Calibri" w:hAnsi="Calibri" w:cs="Calibri"/>
          <w:sz w:val="19"/>
          <w:szCs w:val="19"/>
        </w:rPr>
        <w:t xml:space="preserve"> can be verified by contacting the Central Bank of Ireland </w:t>
      </w:r>
      <w:r w:rsidRPr="00774A69">
        <w:rPr>
          <w:rFonts w:ascii="Calibri" w:hAnsi="Calibri" w:cs="Calibri"/>
          <w:sz w:val="19"/>
          <w:szCs w:val="19"/>
        </w:rPr>
        <w:t>+353 1 224 6000</w:t>
      </w:r>
      <w:r w:rsidR="006371AA">
        <w:rPr>
          <w:rFonts w:ascii="Calibri" w:hAnsi="Calibri" w:cs="Calibri"/>
          <w:sz w:val="19"/>
          <w:szCs w:val="19"/>
        </w:rPr>
        <w:t xml:space="preserve"> </w:t>
      </w:r>
      <w:r w:rsidRPr="00A624AB">
        <w:rPr>
          <w:rFonts w:ascii="Calibri" w:hAnsi="Calibri" w:cs="Calibri"/>
          <w:sz w:val="19"/>
          <w:szCs w:val="19"/>
        </w:rPr>
        <w:t xml:space="preserve">or by visiting </w:t>
      </w:r>
      <w:r w:rsidRPr="00A624AB">
        <w:rPr>
          <w:rFonts w:ascii="Calibri" w:hAnsi="Calibri" w:cs="Calibri"/>
          <w:noProof/>
          <w:color w:val="004881"/>
          <w:sz w:val="19"/>
          <w:szCs w:val="19"/>
          <w:u w:val="single"/>
          <w:lang w:val="en-IE"/>
        </w:rPr>
        <w:t>www.centralbank.ie</w:t>
      </w:r>
      <w:r w:rsidRPr="00A624AB">
        <w:rPr>
          <w:rFonts w:ascii="Calibri" w:hAnsi="Calibri" w:cs="Calibri"/>
          <w:sz w:val="19"/>
          <w:szCs w:val="19"/>
        </w:rPr>
        <w:t>.</w:t>
      </w:r>
      <w:r w:rsidRPr="00A624AB" w:rsidDel="00ED468B">
        <w:rPr>
          <w:rFonts w:ascii="Calibri" w:hAnsi="Calibri" w:cs="Calibri"/>
          <w:sz w:val="19"/>
          <w:szCs w:val="19"/>
        </w:rPr>
        <w:t xml:space="preserve"> </w:t>
      </w:r>
    </w:p>
    <w:p w:rsidR="00D30507" w:rsidRDefault="00D30507" w:rsidP="00D30507">
      <w:pPr>
        <w:pStyle w:val="NoSpacing"/>
        <w:jc w:val="both"/>
        <w:rPr>
          <w:rFonts w:ascii="Calibri" w:hAnsi="Calibri" w:cs="Calibri"/>
          <w:sz w:val="19"/>
          <w:szCs w:val="19"/>
        </w:rPr>
      </w:pPr>
    </w:p>
    <w:p w:rsidR="00D30507" w:rsidRDefault="00D30507" w:rsidP="00D30507">
      <w:pPr>
        <w:pStyle w:val="NoSpacing"/>
        <w:jc w:val="both"/>
        <w:rPr>
          <w:rFonts w:ascii="Calibri" w:hAnsi="Calibri" w:cs="Calibri"/>
          <w:sz w:val="19"/>
          <w:szCs w:val="19"/>
        </w:rPr>
      </w:pPr>
      <w:r>
        <w:rPr>
          <w:rFonts w:ascii="Calibri" w:hAnsi="Calibri" w:cs="Calibri"/>
          <w:sz w:val="19"/>
          <w:szCs w:val="19"/>
        </w:rPr>
        <w:t xml:space="preserve">IPB Insurance is </w:t>
      </w:r>
      <w:proofErr w:type="spellStart"/>
      <w:r>
        <w:rPr>
          <w:rFonts w:ascii="Calibri" w:hAnsi="Calibri" w:cs="Calibri"/>
          <w:sz w:val="19"/>
          <w:szCs w:val="19"/>
        </w:rPr>
        <w:t>authorised</w:t>
      </w:r>
      <w:proofErr w:type="spellEnd"/>
      <w:r>
        <w:rPr>
          <w:rFonts w:ascii="Calibri" w:hAnsi="Calibri" w:cs="Calibri"/>
          <w:sz w:val="19"/>
          <w:szCs w:val="19"/>
        </w:rPr>
        <w:t xml:space="preserve"> by the Central Bank of Ireland </w:t>
      </w:r>
      <w:r w:rsidRPr="00081997">
        <w:rPr>
          <w:rFonts w:ascii="Calibri" w:hAnsi="Calibri" w:cs="Calibri"/>
          <w:sz w:val="19"/>
          <w:szCs w:val="19"/>
        </w:rPr>
        <w:t>and subject to limited regulation by the Financial Conduct Authority</w:t>
      </w:r>
      <w:r>
        <w:rPr>
          <w:rFonts w:ascii="Calibri" w:hAnsi="Calibri" w:cs="Calibri"/>
          <w:sz w:val="19"/>
          <w:szCs w:val="19"/>
        </w:rPr>
        <w:t xml:space="preserve"> (Reg No 203122)</w:t>
      </w:r>
      <w:r w:rsidRPr="00081997">
        <w:rPr>
          <w:rFonts w:ascii="Calibri" w:hAnsi="Calibri" w:cs="Calibri"/>
          <w:sz w:val="19"/>
          <w:szCs w:val="19"/>
        </w:rPr>
        <w:t>. Details about the extent of our regulation by the Financial Conduct Authority are available from us on request</w:t>
      </w:r>
      <w:r>
        <w:rPr>
          <w:rFonts w:ascii="Calibri" w:hAnsi="Calibri" w:cs="Calibri"/>
          <w:sz w:val="19"/>
          <w:szCs w:val="19"/>
        </w:rPr>
        <w:t>.</w:t>
      </w:r>
    </w:p>
    <w:p w:rsidR="00D30507" w:rsidRDefault="00D30507" w:rsidP="00D30507">
      <w:pPr>
        <w:pStyle w:val="NoSpacing"/>
        <w:jc w:val="both"/>
        <w:rPr>
          <w:rFonts w:ascii="Calibri" w:hAnsi="Calibri" w:cs="Calibri"/>
          <w:sz w:val="19"/>
          <w:szCs w:val="19"/>
        </w:rPr>
      </w:pPr>
    </w:p>
    <w:p w:rsidR="00D30507" w:rsidRPr="00A624AB" w:rsidRDefault="00D30507" w:rsidP="00D30507">
      <w:pPr>
        <w:pStyle w:val="NoSpacing"/>
        <w:jc w:val="both"/>
        <w:rPr>
          <w:rFonts w:ascii="Calibri" w:hAnsi="Calibri" w:cs="Calibri"/>
          <w:sz w:val="19"/>
          <w:szCs w:val="19"/>
        </w:rPr>
      </w:pPr>
      <w:r>
        <w:rPr>
          <w:rFonts w:ascii="Calibri" w:hAnsi="Calibri" w:cs="Calibri"/>
          <w:sz w:val="19"/>
          <w:szCs w:val="19"/>
        </w:rPr>
        <w:t xml:space="preserve">IPB Insurance is subject to and complies with all relevant legal and regulatory obligations. </w:t>
      </w:r>
    </w:p>
    <w:p w:rsidR="00D30507" w:rsidRPr="00A624AB" w:rsidRDefault="00D30507" w:rsidP="00D30507">
      <w:pPr>
        <w:pStyle w:val="BodyText"/>
        <w:rPr>
          <w:rFonts w:ascii="Calibri" w:hAnsi="Calibri" w:cs="Calibri"/>
          <w:sz w:val="19"/>
          <w:szCs w:val="19"/>
        </w:rPr>
      </w:pPr>
    </w:p>
    <w:p w:rsidR="00D30507" w:rsidRPr="00A624AB" w:rsidRDefault="00D30507" w:rsidP="00D30507">
      <w:pPr>
        <w:jc w:val="both"/>
        <w:rPr>
          <w:rFonts w:ascii="Calibri" w:hAnsi="Calibri" w:cs="Calibri"/>
          <w:b/>
          <w:noProof/>
          <w:color w:val="004881"/>
          <w:sz w:val="19"/>
          <w:szCs w:val="19"/>
          <w:lang w:val="en-IE"/>
        </w:rPr>
      </w:pPr>
      <w:r w:rsidRPr="00A624AB">
        <w:rPr>
          <w:rFonts w:ascii="Calibri" w:hAnsi="Calibri" w:cs="Calibri"/>
          <w:b/>
          <w:noProof/>
          <w:color w:val="004881"/>
          <w:sz w:val="19"/>
          <w:szCs w:val="19"/>
          <w:lang w:val="en-IE"/>
        </w:rPr>
        <w:t xml:space="preserve">Our Services </w:t>
      </w:r>
    </w:p>
    <w:p w:rsidR="00D30507" w:rsidRPr="00A624AB" w:rsidRDefault="00D30507" w:rsidP="00D30507">
      <w:pPr>
        <w:jc w:val="both"/>
        <w:rPr>
          <w:rFonts w:ascii="Calibri" w:hAnsi="Calibri" w:cs="Calibri"/>
          <w:noProof/>
          <w:color w:val="004881"/>
          <w:sz w:val="19"/>
          <w:szCs w:val="19"/>
          <w:u w:val="single"/>
          <w:lang w:val="en-IE"/>
        </w:rPr>
      </w:pPr>
      <w:r w:rsidRPr="00A624AB">
        <w:rPr>
          <w:rFonts w:ascii="Calibri" w:hAnsi="Calibri" w:cs="Calibri"/>
          <w:bCs/>
          <w:sz w:val="19"/>
          <w:szCs w:val="19"/>
          <w:lang w:val="en-GB" w:eastAsia="en-GB"/>
        </w:rPr>
        <w:t>IPB Insurance is licenced to underwrite all major classes of non-life general insurance.</w:t>
      </w:r>
      <w:r w:rsidRPr="00A624AB">
        <w:rPr>
          <w:rFonts w:ascii="Calibri" w:hAnsi="Calibri" w:cs="Calibri"/>
          <w:sz w:val="19"/>
          <w:szCs w:val="19"/>
          <w:lang w:val="en-GB" w:eastAsia="en-GB"/>
        </w:rPr>
        <w:t xml:space="preserve"> We also provide other services the details of which are available on our website, </w:t>
      </w:r>
      <w:hyperlink r:id="rId11" w:history="1">
        <w:r w:rsidRPr="00A624AB">
          <w:rPr>
            <w:rFonts w:ascii="Calibri" w:hAnsi="Calibri" w:cs="Calibri"/>
            <w:noProof/>
            <w:color w:val="004881"/>
            <w:sz w:val="19"/>
            <w:szCs w:val="19"/>
            <w:u w:val="single"/>
            <w:lang w:val="en-IE"/>
          </w:rPr>
          <w:t>www.ipb.ie</w:t>
        </w:r>
      </w:hyperlink>
      <w:r w:rsidRPr="00A624AB">
        <w:rPr>
          <w:rFonts w:ascii="Calibri" w:hAnsi="Calibri" w:cs="Calibri"/>
          <w:noProof/>
          <w:sz w:val="19"/>
          <w:szCs w:val="19"/>
          <w:lang w:val="en-IE"/>
        </w:rPr>
        <w:t>.</w:t>
      </w:r>
    </w:p>
    <w:p w:rsidR="00D30507" w:rsidRPr="00A624AB" w:rsidRDefault="00D30507" w:rsidP="00D30507">
      <w:pPr>
        <w:pStyle w:val="BodyText2"/>
        <w:jc w:val="both"/>
        <w:rPr>
          <w:rFonts w:ascii="Calibri" w:hAnsi="Calibri" w:cs="Calibri"/>
          <w:color w:val="FF0000"/>
          <w:sz w:val="19"/>
          <w:szCs w:val="19"/>
        </w:rPr>
      </w:pPr>
    </w:p>
    <w:p w:rsidR="00D30507" w:rsidRPr="00A624AB" w:rsidRDefault="00D30507" w:rsidP="00D30507">
      <w:pPr>
        <w:jc w:val="both"/>
        <w:rPr>
          <w:rFonts w:ascii="Calibri" w:hAnsi="Calibri" w:cs="Calibri"/>
          <w:b/>
          <w:noProof/>
          <w:color w:val="004881"/>
          <w:sz w:val="19"/>
          <w:szCs w:val="19"/>
          <w:lang w:val="en-IE"/>
        </w:rPr>
      </w:pPr>
      <w:r w:rsidRPr="00A624AB">
        <w:rPr>
          <w:rFonts w:ascii="Calibri" w:hAnsi="Calibri" w:cs="Calibri"/>
          <w:b/>
          <w:noProof/>
          <w:color w:val="004881"/>
          <w:sz w:val="19"/>
          <w:szCs w:val="19"/>
          <w:lang w:val="en-IE"/>
        </w:rPr>
        <w:t>Charges and Default</w:t>
      </w:r>
    </w:p>
    <w:p w:rsidR="00D30507" w:rsidRPr="00A624AB" w:rsidRDefault="00D30507" w:rsidP="00D30507">
      <w:pPr>
        <w:jc w:val="both"/>
        <w:rPr>
          <w:rFonts w:ascii="Calibri" w:hAnsi="Calibri" w:cs="Calibri"/>
          <w:color w:val="FF0000"/>
          <w:sz w:val="19"/>
          <w:szCs w:val="19"/>
        </w:rPr>
      </w:pPr>
      <w:r w:rsidRPr="00A624AB">
        <w:rPr>
          <w:rFonts w:ascii="Calibri" w:hAnsi="Calibri" w:cs="Calibri"/>
          <w:sz w:val="19"/>
          <w:szCs w:val="19"/>
        </w:rPr>
        <w:t>Customers entering into a contract of insurance with IPB Insurance will be charged an annual premium based on assessment and rating of the insurance risk and exposure. Please note that non-life insurance premiums are subject to a Government Levy</w:t>
      </w:r>
      <w:r>
        <w:rPr>
          <w:rFonts w:ascii="Calibri" w:hAnsi="Calibri" w:cs="Calibri"/>
          <w:sz w:val="19"/>
          <w:szCs w:val="19"/>
        </w:rPr>
        <w:t xml:space="preserve"> (Ireland) or Insurance Premium Tax (UK/Northern Ireland) as applicable</w:t>
      </w:r>
      <w:r w:rsidRPr="00A624AB">
        <w:rPr>
          <w:rFonts w:ascii="Calibri" w:hAnsi="Calibri" w:cs="Calibri"/>
          <w:sz w:val="19"/>
          <w:szCs w:val="19"/>
        </w:rPr>
        <w:t>.</w:t>
      </w:r>
    </w:p>
    <w:p w:rsidR="00D30507" w:rsidRDefault="00D30507" w:rsidP="00D30507">
      <w:pPr>
        <w:jc w:val="both"/>
        <w:rPr>
          <w:rFonts w:ascii="Calibri" w:hAnsi="Calibri" w:cs="Calibri"/>
          <w:sz w:val="19"/>
          <w:szCs w:val="19"/>
        </w:rPr>
      </w:pPr>
    </w:p>
    <w:p w:rsidR="00D30507" w:rsidRDefault="00D30507" w:rsidP="00D30507">
      <w:pPr>
        <w:jc w:val="both"/>
        <w:rPr>
          <w:rFonts w:ascii="Calibri" w:hAnsi="Calibri" w:cs="Calibri"/>
          <w:sz w:val="19"/>
          <w:szCs w:val="19"/>
        </w:rPr>
      </w:pPr>
      <w:r w:rsidRPr="00A624AB">
        <w:rPr>
          <w:rFonts w:ascii="Calibri" w:hAnsi="Calibri" w:cs="Calibri"/>
          <w:sz w:val="19"/>
          <w:szCs w:val="19"/>
        </w:rPr>
        <w:t>In the event of a default by the customer in relation to the terms and conditions of the policy, including non‐payment of premium, IPB Insurance reserves the right, with notice to the customer, to withdraw insurance and cancel the policy contract. Failure to disclose all material information, i.e. information which is likely to influence the acceptance of the risk and the terms applied could lead to the insurance policy being invalid.</w:t>
      </w:r>
    </w:p>
    <w:p w:rsidR="000B272B" w:rsidRPr="000B272B" w:rsidRDefault="000B272B" w:rsidP="00D30507">
      <w:pPr>
        <w:jc w:val="both"/>
        <w:rPr>
          <w:rFonts w:ascii="Calibri" w:hAnsi="Calibri" w:cs="Calibri"/>
          <w:sz w:val="19"/>
          <w:szCs w:val="19"/>
        </w:rPr>
      </w:pPr>
    </w:p>
    <w:p w:rsidR="00D30507" w:rsidRPr="00A624AB" w:rsidRDefault="00D30507" w:rsidP="00D30507">
      <w:pPr>
        <w:jc w:val="both"/>
        <w:rPr>
          <w:rFonts w:ascii="Calibri" w:hAnsi="Calibri" w:cs="Calibri"/>
          <w:b/>
          <w:noProof/>
          <w:color w:val="004881"/>
          <w:sz w:val="19"/>
          <w:szCs w:val="19"/>
          <w:lang w:val="en-IE"/>
        </w:rPr>
      </w:pPr>
      <w:r w:rsidRPr="00A624AB">
        <w:rPr>
          <w:rFonts w:ascii="Calibri" w:hAnsi="Calibri" w:cs="Calibri"/>
          <w:b/>
          <w:noProof/>
          <w:color w:val="004881"/>
          <w:sz w:val="19"/>
          <w:szCs w:val="19"/>
          <w:lang w:val="en-IE"/>
        </w:rPr>
        <w:t>Cooling Off Period</w:t>
      </w:r>
    </w:p>
    <w:p w:rsidR="00D30507" w:rsidRPr="00A624AB" w:rsidRDefault="00D30507" w:rsidP="00D30507">
      <w:pPr>
        <w:jc w:val="both"/>
        <w:rPr>
          <w:rFonts w:ascii="Calibri" w:hAnsi="Calibri" w:cs="Calibri"/>
          <w:sz w:val="19"/>
          <w:szCs w:val="19"/>
        </w:rPr>
      </w:pPr>
      <w:r w:rsidRPr="00A624AB">
        <w:rPr>
          <w:rFonts w:ascii="Calibri" w:hAnsi="Calibri" w:cs="Calibri"/>
          <w:sz w:val="19"/>
          <w:szCs w:val="19"/>
        </w:rPr>
        <w:t>You have the right to withdraw from the policy provided you have not made a claim within 14 days of the latest of:</w:t>
      </w:r>
    </w:p>
    <w:p w:rsidR="00D30507" w:rsidRPr="00A624AB" w:rsidRDefault="00D30507" w:rsidP="00D30507">
      <w:pPr>
        <w:numPr>
          <w:ilvl w:val="0"/>
          <w:numId w:val="8"/>
        </w:numPr>
        <w:jc w:val="both"/>
        <w:rPr>
          <w:rFonts w:ascii="Calibri" w:hAnsi="Calibri" w:cs="Calibri"/>
          <w:sz w:val="19"/>
          <w:szCs w:val="19"/>
        </w:rPr>
      </w:pPr>
      <w:r w:rsidRPr="00A624AB">
        <w:rPr>
          <w:rFonts w:ascii="Calibri" w:hAnsi="Calibri" w:cs="Calibri"/>
          <w:sz w:val="19"/>
          <w:szCs w:val="19"/>
        </w:rPr>
        <w:t>The inception date of cover</w:t>
      </w:r>
    </w:p>
    <w:p w:rsidR="00D30507" w:rsidRPr="00A624AB" w:rsidRDefault="00D30507" w:rsidP="00D30507">
      <w:pPr>
        <w:numPr>
          <w:ilvl w:val="0"/>
          <w:numId w:val="8"/>
        </w:numPr>
        <w:jc w:val="both"/>
        <w:rPr>
          <w:rFonts w:ascii="Calibri" w:hAnsi="Calibri" w:cs="Calibri"/>
          <w:sz w:val="19"/>
          <w:szCs w:val="19"/>
        </w:rPr>
      </w:pPr>
      <w:r w:rsidRPr="00A624AB">
        <w:rPr>
          <w:rFonts w:ascii="Calibri" w:hAnsi="Calibri" w:cs="Calibri"/>
          <w:sz w:val="19"/>
          <w:szCs w:val="19"/>
        </w:rPr>
        <w:t>The date on which you receive the full terms and conditions of your policy</w:t>
      </w:r>
    </w:p>
    <w:p w:rsidR="00D30507" w:rsidRPr="00A624AB" w:rsidRDefault="00D30507" w:rsidP="00D30507">
      <w:pPr>
        <w:ind w:left="45"/>
        <w:jc w:val="both"/>
        <w:rPr>
          <w:rFonts w:ascii="Calibri" w:hAnsi="Calibri" w:cs="Calibri"/>
          <w:b/>
          <w:sz w:val="19"/>
          <w:szCs w:val="19"/>
        </w:rPr>
      </w:pPr>
    </w:p>
    <w:p w:rsidR="00D30507" w:rsidRPr="00A624AB" w:rsidRDefault="00D30507" w:rsidP="00D30507">
      <w:pPr>
        <w:ind w:left="45"/>
        <w:jc w:val="both"/>
        <w:rPr>
          <w:rFonts w:ascii="Calibri" w:hAnsi="Calibri" w:cs="Calibri"/>
          <w:b/>
          <w:sz w:val="19"/>
          <w:szCs w:val="19"/>
        </w:rPr>
      </w:pPr>
      <w:r w:rsidRPr="00A624AB">
        <w:rPr>
          <w:rFonts w:ascii="Calibri" w:hAnsi="Calibri" w:cs="Calibri"/>
          <w:sz w:val="19"/>
          <w:szCs w:val="19"/>
        </w:rPr>
        <w:t>To withd</w:t>
      </w:r>
      <w:r w:rsidR="008C73E9">
        <w:rPr>
          <w:rFonts w:ascii="Calibri" w:hAnsi="Calibri" w:cs="Calibri"/>
          <w:sz w:val="19"/>
          <w:szCs w:val="19"/>
        </w:rPr>
        <w:t>raw from a policy within the 14-</w:t>
      </w:r>
      <w:r w:rsidRPr="00A624AB">
        <w:rPr>
          <w:rFonts w:ascii="Calibri" w:hAnsi="Calibri" w:cs="Calibri"/>
          <w:sz w:val="19"/>
          <w:szCs w:val="19"/>
        </w:rPr>
        <w:t>day cooling off period, you need to send us a request in writing (Letter/E-Mail/Fax) quoting your policy number. In the case of motor insurance, the premium cannot be refunded until you return (if received) the Certificate of Insurance and Insurance Disc to us.  If you exercise your right to withdraw from the policy, it effectively means that no policy was ever in place. For mo</w:t>
      </w:r>
      <w:r w:rsidR="00091FBE">
        <w:rPr>
          <w:rFonts w:ascii="Calibri" w:hAnsi="Calibri" w:cs="Calibri"/>
          <w:sz w:val="19"/>
          <w:szCs w:val="19"/>
        </w:rPr>
        <w:t>tor insurance, if you have used</w:t>
      </w:r>
      <w:r w:rsidRPr="00A624AB">
        <w:rPr>
          <w:rFonts w:ascii="Calibri" w:hAnsi="Calibri" w:cs="Calibri"/>
          <w:sz w:val="19"/>
          <w:szCs w:val="19"/>
        </w:rPr>
        <w:t xml:space="preserve"> your motor policy for </w:t>
      </w:r>
      <w:proofErr w:type="gramStart"/>
      <w:r w:rsidRPr="00A624AB">
        <w:rPr>
          <w:rFonts w:ascii="Calibri" w:hAnsi="Calibri" w:cs="Calibri"/>
          <w:sz w:val="19"/>
          <w:szCs w:val="19"/>
        </w:rPr>
        <w:t>a period of time</w:t>
      </w:r>
      <w:proofErr w:type="gramEnd"/>
      <w:r w:rsidRPr="00A624AB">
        <w:rPr>
          <w:rFonts w:ascii="Calibri" w:hAnsi="Calibri" w:cs="Calibri"/>
          <w:sz w:val="19"/>
          <w:szCs w:val="19"/>
        </w:rPr>
        <w:t xml:space="preserve"> and should then exercise your right to withdraw during the period of co</w:t>
      </w:r>
      <w:r w:rsidR="00091FBE">
        <w:rPr>
          <w:rFonts w:ascii="Calibri" w:hAnsi="Calibri" w:cs="Calibri"/>
          <w:sz w:val="19"/>
          <w:szCs w:val="19"/>
        </w:rPr>
        <w:t xml:space="preserve">ver provided by the policy and </w:t>
      </w:r>
      <w:r w:rsidRPr="00A624AB">
        <w:rPr>
          <w:rFonts w:ascii="Calibri" w:hAnsi="Calibri" w:cs="Calibri"/>
          <w:sz w:val="19"/>
          <w:szCs w:val="19"/>
        </w:rPr>
        <w:t>provided that you have not made a claim, we will only charge you for the period of cover.</w:t>
      </w:r>
    </w:p>
    <w:p w:rsidR="008C73E9" w:rsidRDefault="008C73E9" w:rsidP="00D30507">
      <w:pPr>
        <w:jc w:val="both"/>
        <w:rPr>
          <w:rFonts w:ascii="Calibri" w:hAnsi="Calibri" w:cs="Calibri"/>
          <w:b/>
          <w:bCs/>
          <w:sz w:val="19"/>
          <w:szCs w:val="19"/>
          <w:lang w:val="en-IE"/>
        </w:rPr>
      </w:pPr>
    </w:p>
    <w:p w:rsidR="00D30507" w:rsidRPr="00A624AB" w:rsidRDefault="00D30507" w:rsidP="00D30507">
      <w:pPr>
        <w:jc w:val="both"/>
        <w:rPr>
          <w:rFonts w:ascii="Calibri" w:hAnsi="Calibri" w:cs="Calibri"/>
          <w:b/>
          <w:noProof/>
          <w:color w:val="004881"/>
          <w:sz w:val="19"/>
          <w:szCs w:val="19"/>
          <w:lang w:val="en-IE"/>
        </w:rPr>
      </w:pPr>
      <w:r w:rsidRPr="00A624AB">
        <w:rPr>
          <w:rFonts w:ascii="Calibri" w:hAnsi="Calibri" w:cs="Calibri"/>
          <w:b/>
          <w:noProof/>
          <w:color w:val="004881"/>
          <w:sz w:val="19"/>
          <w:szCs w:val="19"/>
          <w:lang w:val="en-IE"/>
        </w:rPr>
        <w:lastRenderedPageBreak/>
        <w:t>Cancellation</w:t>
      </w:r>
    </w:p>
    <w:p w:rsidR="00D30507" w:rsidRPr="00A624AB" w:rsidRDefault="00D30507" w:rsidP="00D30507">
      <w:pPr>
        <w:jc w:val="both"/>
        <w:rPr>
          <w:rFonts w:ascii="Calibri" w:hAnsi="Calibri" w:cs="Calibri"/>
          <w:sz w:val="19"/>
          <w:szCs w:val="19"/>
        </w:rPr>
      </w:pPr>
      <w:r w:rsidRPr="00A624AB">
        <w:rPr>
          <w:rFonts w:ascii="Calibri" w:hAnsi="Calibri" w:cs="Calibri"/>
          <w:sz w:val="19"/>
          <w:szCs w:val="19"/>
        </w:rPr>
        <w:t>At any time both you and IPB Insurance may cancel the</w:t>
      </w:r>
      <w:r w:rsidR="008C73E9">
        <w:rPr>
          <w:rFonts w:ascii="Calibri" w:hAnsi="Calibri" w:cs="Calibri"/>
          <w:sz w:val="19"/>
          <w:szCs w:val="19"/>
        </w:rPr>
        <w:t xml:space="preserve"> policy, by notice in writing (letter/e-mail/f</w:t>
      </w:r>
      <w:r w:rsidRPr="00A624AB">
        <w:rPr>
          <w:rFonts w:ascii="Calibri" w:hAnsi="Calibri" w:cs="Calibri"/>
          <w:sz w:val="19"/>
          <w:szCs w:val="19"/>
        </w:rPr>
        <w:t>ax) to the other in accordance with the terms and conditions set out in the policy. If no incident giving rise to a claim has occurred in the current period of insurance, or the policy is not subject to minimum and deposit premium terms, such as liability insurance, we will make a pro-rata return of premium for the unexpired p</w:t>
      </w:r>
      <w:r w:rsidR="000B272B">
        <w:rPr>
          <w:rFonts w:ascii="Calibri" w:hAnsi="Calibri" w:cs="Calibri"/>
          <w:sz w:val="19"/>
          <w:szCs w:val="19"/>
        </w:rPr>
        <w:t>eriod of insurance</w:t>
      </w:r>
      <w:r w:rsidRPr="00A624AB">
        <w:rPr>
          <w:rFonts w:ascii="Calibri" w:hAnsi="Calibri" w:cs="Calibri"/>
          <w:sz w:val="19"/>
          <w:szCs w:val="19"/>
        </w:rPr>
        <w:t xml:space="preserve">. </w:t>
      </w:r>
    </w:p>
    <w:p w:rsidR="00D30507" w:rsidRPr="00A624AB" w:rsidRDefault="00D30507" w:rsidP="00D30507">
      <w:pPr>
        <w:jc w:val="both"/>
        <w:rPr>
          <w:rFonts w:ascii="Calibri" w:hAnsi="Calibri" w:cs="Calibri"/>
          <w:sz w:val="19"/>
          <w:szCs w:val="19"/>
        </w:rPr>
      </w:pPr>
    </w:p>
    <w:p w:rsidR="00D30507" w:rsidRPr="00A624AB" w:rsidRDefault="00D30507" w:rsidP="00D30507">
      <w:pPr>
        <w:jc w:val="both"/>
        <w:rPr>
          <w:rFonts w:ascii="Calibri" w:hAnsi="Calibri" w:cs="Calibri"/>
          <w:sz w:val="19"/>
          <w:szCs w:val="19"/>
        </w:rPr>
      </w:pPr>
      <w:r w:rsidRPr="00A624AB">
        <w:rPr>
          <w:rFonts w:ascii="Calibri" w:hAnsi="Calibri" w:cs="Calibri"/>
          <w:sz w:val="19"/>
          <w:szCs w:val="19"/>
        </w:rPr>
        <w:t xml:space="preserve">In the case of motor insurance, you must return your Certificate of Insurance and Insurance Disc. IPB Insurance may cancel new policies by giving 30 days’ notice and for renewed policies 7 days’ notice by registered letter, to your last known address.   </w:t>
      </w:r>
    </w:p>
    <w:p w:rsidR="00D30507" w:rsidRPr="00A624AB" w:rsidRDefault="00D30507" w:rsidP="00D30507">
      <w:pPr>
        <w:jc w:val="both"/>
        <w:rPr>
          <w:rFonts w:ascii="Calibri" w:hAnsi="Calibri" w:cs="Calibri"/>
          <w:b/>
          <w:noProof/>
          <w:color w:val="004881"/>
          <w:sz w:val="19"/>
          <w:szCs w:val="19"/>
          <w:lang w:val="en-IE"/>
        </w:rPr>
      </w:pPr>
      <w:r w:rsidRPr="00A624AB">
        <w:rPr>
          <w:rFonts w:ascii="Calibri" w:hAnsi="Calibri" w:cs="Calibri"/>
          <w:b/>
          <w:snapToGrid w:val="0"/>
          <w:sz w:val="19"/>
          <w:szCs w:val="19"/>
        </w:rPr>
        <w:br/>
      </w:r>
      <w:r w:rsidRPr="00A624AB">
        <w:rPr>
          <w:rFonts w:ascii="Calibri" w:hAnsi="Calibri" w:cs="Calibri"/>
          <w:b/>
          <w:noProof/>
          <w:color w:val="004881"/>
          <w:sz w:val="19"/>
          <w:szCs w:val="19"/>
          <w:lang w:val="en-IE"/>
        </w:rPr>
        <w:t>Conflicts of interest</w:t>
      </w:r>
    </w:p>
    <w:p w:rsidR="00D30507" w:rsidRPr="00A624AB" w:rsidRDefault="00D30507" w:rsidP="00D30507">
      <w:pPr>
        <w:jc w:val="both"/>
        <w:rPr>
          <w:rFonts w:ascii="Calibri" w:hAnsi="Calibri" w:cs="Calibri"/>
          <w:snapToGrid w:val="0"/>
          <w:sz w:val="19"/>
          <w:szCs w:val="19"/>
        </w:rPr>
      </w:pPr>
      <w:r w:rsidRPr="00A624AB">
        <w:rPr>
          <w:rFonts w:ascii="Calibri" w:hAnsi="Calibri" w:cs="Calibri"/>
          <w:bCs/>
          <w:snapToGrid w:val="0"/>
          <w:sz w:val="19"/>
          <w:szCs w:val="19"/>
        </w:rPr>
        <w:t>It is the policy of the IPB Insurance to have appropriate structures in place to avoid any conflict of interest as far as possible when providing business services to you. Where an unavoidable conflict arises, we will advise you in writing of this as soon as possible.</w:t>
      </w:r>
    </w:p>
    <w:p w:rsidR="00091FBE" w:rsidRDefault="00091FBE" w:rsidP="00D30507">
      <w:pPr>
        <w:jc w:val="both"/>
        <w:rPr>
          <w:rFonts w:ascii="Calibri" w:hAnsi="Calibri" w:cs="Calibri"/>
          <w:b/>
          <w:snapToGrid w:val="0"/>
          <w:sz w:val="19"/>
          <w:szCs w:val="19"/>
        </w:rPr>
      </w:pPr>
    </w:p>
    <w:p w:rsidR="00D30507" w:rsidRPr="00091FBE" w:rsidRDefault="00D30507" w:rsidP="00D30507">
      <w:pPr>
        <w:jc w:val="both"/>
        <w:rPr>
          <w:rFonts w:ascii="Calibri" w:hAnsi="Calibri" w:cs="Calibri"/>
          <w:b/>
          <w:snapToGrid w:val="0"/>
          <w:sz w:val="19"/>
          <w:szCs w:val="19"/>
        </w:rPr>
      </w:pPr>
      <w:r w:rsidRPr="00A624AB">
        <w:rPr>
          <w:rFonts w:ascii="Calibri" w:hAnsi="Calibri" w:cs="Calibri"/>
          <w:b/>
          <w:noProof/>
          <w:color w:val="004881"/>
          <w:sz w:val="19"/>
          <w:szCs w:val="19"/>
          <w:lang w:val="en-IE"/>
        </w:rPr>
        <w:t>Complaints</w:t>
      </w:r>
    </w:p>
    <w:p w:rsidR="00D30507" w:rsidRPr="00A624AB" w:rsidRDefault="00D30507" w:rsidP="00D30507">
      <w:pPr>
        <w:jc w:val="both"/>
        <w:rPr>
          <w:rFonts w:ascii="Calibri" w:hAnsi="Calibri" w:cs="Calibri"/>
          <w:bCs/>
          <w:snapToGrid w:val="0"/>
          <w:sz w:val="19"/>
          <w:szCs w:val="19"/>
        </w:rPr>
      </w:pPr>
      <w:r w:rsidRPr="00A624AB">
        <w:rPr>
          <w:rFonts w:ascii="Calibri" w:hAnsi="Calibri" w:cs="Calibri"/>
          <w:bCs/>
          <w:snapToGrid w:val="0"/>
          <w:sz w:val="19"/>
          <w:szCs w:val="19"/>
        </w:rPr>
        <w:t xml:space="preserve">It is important to us that you receive the highest level of service </w:t>
      </w:r>
      <w:proofErr w:type="gramStart"/>
      <w:r w:rsidRPr="00A624AB">
        <w:rPr>
          <w:rFonts w:ascii="Calibri" w:hAnsi="Calibri" w:cs="Calibri"/>
          <w:bCs/>
          <w:snapToGrid w:val="0"/>
          <w:sz w:val="19"/>
          <w:szCs w:val="19"/>
        </w:rPr>
        <w:t>at all times</w:t>
      </w:r>
      <w:proofErr w:type="gramEnd"/>
      <w:r w:rsidRPr="00A624AB">
        <w:rPr>
          <w:rFonts w:ascii="Calibri" w:hAnsi="Calibri" w:cs="Calibri"/>
          <w:bCs/>
          <w:snapToGrid w:val="0"/>
          <w:sz w:val="19"/>
          <w:szCs w:val="19"/>
        </w:rPr>
        <w:t xml:space="preserve"> and we hope you never have to complain. However, if for any reason you need to contact us on a service matter, we do wish to hear from you. It is our policy to deal with all complaints fai</w:t>
      </w:r>
      <w:r w:rsidR="00886DE8">
        <w:rPr>
          <w:rFonts w:ascii="Calibri" w:hAnsi="Calibri" w:cs="Calibri"/>
          <w:bCs/>
          <w:snapToGrid w:val="0"/>
          <w:sz w:val="19"/>
          <w:szCs w:val="19"/>
        </w:rPr>
        <w:t>rly and efficiently, therefore i</w:t>
      </w:r>
      <w:r w:rsidRPr="00A624AB">
        <w:rPr>
          <w:rFonts w:ascii="Calibri" w:hAnsi="Calibri" w:cs="Calibri"/>
          <w:bCs/>
          <w:snapToGrid w:val="0"/>
          <w:sz w:val="19"/>
          <w:szCs w:val="19"/>
        </w:rPr>
        <w:t xml:space="preserve">f you have a complaint, please contact the Complaints Officer, IPB Insurance, </w:t>
      </w:r>
      <w:r w:rsidR="006371AA" w:rsidRPr="00A624AB">
        <w:rPr>
          <w:rFonts w:ascii="Calibri" w:hAnsi="Calibri" w:cs="Calibri"/>
          <w:sz w:val="19"/>
          <w:szCs w:val="19"/>
        </w:rPr>
        <w:t>1</w:t>
      </w:r>
      <w:r w:rsidR="006371AA">
        <w:rPr>
          <w:rFonts w:ascii="Calibri" w:hAnsi="Calibri" w:cs="Calibri"/>
          <w:sz w:val="19"/>
          <w:szCs w:val="19"/>
        </w:rPr>
        <w:t xml:space="preserve"> Grand Canal Square, </w:t>
      </w:r>
      <w:r w:rsidR="00153CF9">
        <w:rPr>
          <w:rFonts w:ascii="Calibri" w:hAnsi="Calibri" w:cs="Calibri"/>
          <w:sz w:val="19"/>
          <w:szCs w:val="19"/>
        </w:rPr>
        <w:t xml:space="preserve">Grand Canal </w:t>
      </w:r>
      <w:proofErr w:type="spellStart"/>
      <w:r w:rsidR="00153CF9">
        <w:rPr>
          <w:rFonts w:ascii="Calibri" w:hAnsi="Calibri" w:cs="Calibri"/>
          <w:sz w:val="19"/>
          <w:szCs w:val="19"/>
        </w:rPr>
        <w:t>Harbour</w:t>
      </w:r>
      <w:proofErr w:type="spellEnd"/>
      <w:r w:rsidR="00153CF9">
        <w:rPr>
          <w:rFonts w:ascii="Calibri" w:hAnsi="Calibri" w:cs="Calibri"/>
          <w:sz w:val="19"/>
          <w:szCs w:val="19"/>
        </w:rPr>
        <w:t>, Dublin D</w:t>
      </w:r>
      <w:r w:rsidR="006371AA">
        <w:rPr>
          <w:rFonts w:ascii="Calibri" w:hAnsi="Calibri" w:cs="Calibri"/>
          <w:sz w:val="19"/>
          <w:szCs w:val="19"/>
        </w:rPr>
        <w:t>02 P820</w:t>
      </w:r>
      <w:r w:rsidRPr="00A624AB">
        <w:rPr>
          <w:rFonts w:ascii="Calibri" w:hAnsi="Calibri" w:cs="Calibri"/>
          <w:bCs/>
          <w:snapToGrid w:val="0"/>
          <w:sz w:val="19"/>
          <w:szCs w:val="19"/>
        </w:rPr>
        <w:t>. Tel: +353 1 639 5500</w:t>
      </w:r>
      <w:r w:rsidR="00F122BB">
        <w:rPr>
          <w:rFonts w:ascii="Calibri" w:hAnsi="Calibri" w:cs="Calibri"/>
          <w:bCs/>
          <w:snapToGrid w:val="0"/>
          <w:sz w:val="19"/>
          <w:szCs w:val="19"/>
        </w:rPr>
        <w:t xml:space="preserve">, or email </w:t>
      </w:r>
      <w:hyperlink r:id="rId12" w:history="1">
        <w:r w:rsidR="00F122BB" w:rsidRPr="000C1CB8">
          <w:rPr>
            <w:rStyle w:val="Hyperlink"/>
            <w:rFonts w:ascii="Calibri" w:hAnsi="Calibri" w:cs="Calibri"/>
            <w:snapToGrid w:val="0"/>
            <w:sz w:val="19"/>
            <w:szCs w:val="19"/>
          </w:rPr>
          <w:t>complaints@ipb.ie</w:t>
        </w:r>
      </w:hyperlink>
      <w:r w:rsidR="00F122BB">
        <w:rPr>
          <w:rFonts w:ascii="Calibri" w:hAnsi="Calibri" w:cs="Calibri"/>
          <w:bCs/>
          <w:snapToGrid w:val="0"/>
          <w:sz w:val="19"/>
          <w:szCs w:val="19"/>
        </w:rPr>
        <w:t xml:space="preserve">.  </w:t>
      </w:r>
    </w:p>
    <w:p w:rsidR="00D30507" w:rsidRPr="00A624AB" w:rsidRDefault="00D30507" w:rsidP="00D30507">
      <w:pPr>
        <w:jc w:val="both"/>
        <w:rPr>
          <w:rFonts w:ascii="Calibri" w:hAnsi="Calibri" w:cs="Calibri"/>
          <w:bCs/>
          <w:snapToGrid w:val="0"/>
          <w:sz w:val="19"/>
          <w:szCs w:val="19"/>
        </w:rPr>
      </w:pPr>
    </w:p>
    <w:p w:rsidR="00D30507" w:rsidRPr="00A624AB" w:rsidRDefault="00D30507" w:rsidP="00D30507">
      <w:pPr>
        <w:pStyle w:val="NoSpacing"/>
        <w:jc w:val="both"/>
        <w:rPr>
          <w:rFonts w:ascii="Calibri" w:hAnsi="Calibri" w:cs="Calibri"/>
          <w:b/>
          <w:snapToGrid w:val="0"/>
          <w:sz w:val="19"/>
          <w:szCs w:val="19"/>
        </w:rPr>
      </w:pPr>
      <w:r w:rsidRPr="00A624AB">
        <w:rPr>
          <w:rFonts w:ascii="Calibri" w:hAnsi="Calibri" w:cs="Calibri"/>
          <w:snapToGrid w:val="0"/>
          <w:sz w:val="19"/>
          <w:szCs w:val="19"/>
        </w:rPr>
        <w:t>We will acknowledge all written complaints in writing within 5 business days of receipt and will advise you who is dealing with the complaint until it is resolved or cannot be processed any further. Details of all verbal complaints are recorded in writing. Upon receipt of a verbal complaint, we will offer you an opportunity to have your complaint treated as a written complaint. Our aim is to resolve any complaint as quickly as possible. You will receive a regular written update on the progress of the investigation at intervals of not greater than 20 business days.</w:t>
      </w:r>
      <w:r w:rsidRPr="00A624AB">
        <w:rPr>
          <w:rFonts w:ascii="Calibri" w:hAnsi="Calibri" w:cs="Calibri"/>
          <w:sz w:val="19"/>
          <w:szCs w:val="19"/>
        </w:rPr>
        <w:t xml:space="preserve"> </w:t>
      </w:r>
      <w:r w:rsidRPr="00A624AB">
        <w:rPr>
          <w:rFonts w:ascii="Calibri" w:hAnsi="Calibri" w:cs="Calibri"/>
          <w:snapToGrid w:val="0"/>
          <w:sz w:val="19"/>
          <w:szCs w:val="19"/>
        </w:rPr>
        <w:t xml:space="preserve">If your complaint is not resolved within 40 business days, we will inform you of the anticipated time frame in which we hope to resolve the complaint and advise you of </w:t>
      </w:r>
      <w:r>
        <w:rPr>
          <w:rFonts w:ascii="Calibri" w:hAnsi="Calibri" w:cs="Calibri"/>
          <w:snapToGrid w:val="0"/>
          <w:sz w:val="19"/>
          <w:szCs w:val="19"/>
        </w:rPr>
        <w:t>the</w:t>
      </w:r>
      <w:r w:rsidRPr="00A624AB">
        <w:rPr>
          <w:rFonts w:ascii="Calibri" w:hAnsi="Calibri" w:cs="Calibri"/>
          <w:snapToGrid w:val="0"/>
          <w:sz w:val="19"/>
          <w:szCs w:val="19"/>
        </w:rPr>
        <w:t xml:space="preserve"> right to refer the matter to the Financial Services Ombudsman, Lincoln H</w:t>
      </w:r>
      <w:r w:rsidR="008C73E9">
        <w:rPr>
          <w:rFonts w:ascii="Calibri" w:hAnsi="Calibri" w:cs="Calibri"/>
          <w:snapToGrid w:val="0"/>
          <w:sz w:val="19"/>
          <w:szCs w:val="19"/>
        </w:rPr>
        <w:t xml:space="preserve">ouse, Lincoln Place, Dublin 2. </w:t>
      </w:r>
      <w:r w:rsidRPr="00A624AB">
        <w:rPr>
          <w:rFonts w:ascii="Calibri" w:hAnsi="Calibri" w:cs="Calibri"/>
          <w:snapToGrid w:val="0"/>
          <w:sz w:val="19"/>
          <w:szCs w:val="19"/>
        </w:rPr>
        <w:t xml:space="preserve">Telephone: </w:t>
      </w:r>
      <w:r>
        <w:rPr>
          <w:rFonts w:ascii="Calibri" w:hAnsi="Calibri" w:cs="Calibri"/>
          <w:snapToGrid w:val="0"/>
          <w:sz w:val="19"/>
          <w:szCs w:val="19"/>
        </w:rPr>
        <w:t xml:space="preserve">+353 </w:t>
      </w:r>
      <w:r w:rsidRPr="00A624AB">
        <w:rPr>
          <w:rFonts w:ascii="Calibri" w:hAnsi="Calibri" w:cs="Calibri"/>
          <w:snapToGrid w:val="0"/>
          <w:sz w:val="19"/>
          <w:szCs w:val="19"/>
        </w:rPr>
        <w:t>1-6620899</w:t>
      </w:r>
      <w:r w:rsidR="008C73E9">
        <w:rPr>
          <w:rFonts w:ascii="Calibri" w:hAnsi="Calibri" w:cs="Calibri"/>
          <w:snapToGrid w:val="0"/>
          <w:sz w:val="19"/>
          <w:szCs w:val="19"/>
        </w:rPr>
        <w:t>.</w:t>
      </w:r>
      <w:r w:rsidRPr="00A624AB">
        <w:rPr>
          <w:rFonts w:ascii="Calibri" w:hAnsi="Calibri" w:cs="Calibri"/>
          <w:snapToGrid w:val="0"/>
          <w:sz w:val="19"/>
          <w:szCs w:val="19"/>
        </w:rPr>
        <w:t xml:space="preserve"> www.financialombudsman.ie.</w:t>
      </w:r>
    </w:p>
    <w:p w:rsidR="00D30507" w:rsidRPr="00A624AB" w:rsidRDefault="00D30507" w:rsidP="00D30507">
      <w:pPr>
        <w:pStyle w:val="BodyText"/>
        <w:rPr>
          <w:rFonts w:ascii="Calibri" w:hAnsi="Calibri" w:cs="Calibri"/>
          <w:b/>
          <w:sz w:val="19"/>
          <w:szCs w:val="19"/>
        </w:rPr>
      </w:pPr>
    </w:p>
    <w:p w:rsidR="00D30507" w:rsidRPr="00A624AB" w:rsidRDefault="00D30507" w:rsidP="00D30507">
      <w:pPr>
        <w:jc w:val="both"/>
        <w:rPr>
          <w:rFonts w:ascii="Calibri" w:hAnsi="Calibri" w:cs="Calibri"/>
          <w:b/>
          <w:noProof/>
          <w:color w:val="004881"/>
          <w:sz w:val="19"/>
          <w:szCs w:val="19"/>
          <w:lang w:val="en-IE"/>
        </w:rPr>
      </w:pPr>
      <w:r w:rsidRPr="00A624AB">
        <w:rPr>
          <w:rFonts w:ascii="Calibri" w:hAnsi="Calibri" w:cs="Calibri"/>
          <w:b/>
          <w:noProof/>
          <w:color w:val="004881"/>
          <w:sz w:val="19"/>
          <w:szCs w:val="19"/>
          <w:lang w:val="en-IE"/>
        </w:rPr>
        <w:t xml:space="preserve">Compensation </w:t>
      </w:r>
    </w:p>
    <w:p w:rsidR="00D30507" w:rsidRDefault="00D30507" w:rsidP="00D30507">
      <w:pPr>
        <w:pStyle w:val="BodyText"/>
        <w:rPr>
          <w:rFonts w:ascii="Calibri" w:hAnsi="Calibri" w:cs="Calibri"/>
          <w:sz w:val="19"/>
          <w:szCs w:val="19"/>
        </w:rPr>
      </w:pPr>
      <w:r w:rsidRPr="00BC7243">
        <w:rPr>
          <w:rFonts w:ascii="Calibri" w:hAnsi="Calibri" w:cs="Calibri"/>
          <w:sz w:val="19"/>
          <w:szCs w:val="19"/>
        </w:rPr>
        <w:t xml:space="preserve">IPB Insurance are members of the Financial Services Compensation Scheme (FSCS). You may be entitled to compensation from this scheme if we cannot meet our obligations, depending on the type of insurance and the circumstances of your claim. Further information about the scheme is available from the FSCS website www.fscs.org.uk, or </w:t>
      </w:r>
      <w:r w:rsidR="008C73E9">
        <w:rPr>
          <w:rFonts w:ascii="Calibri" w:hAnsi="Calibri" w:cs="Calibri"/>
          <w:sz w:val="19"/>
          <w:szCs w:val="19"/>
        </w:rPr>
        <w:t xml:space="preserve">you can </w:t>
      </w:r>
      <w:r w:rsidRPr="00BC7243">
        <w:rPr>
          <w:rFonts w:ascii="Calibri" w:hAnsi="Calibri" w:cs="Calibri"/>
          <w:sz w:val="19"/>
          <w:szCs w:val="19"/>
        </w:rPr>
        <w:t>write to</w:t>
      </w:r>
      <w:r w:rsidR="008C73E9">
        <w:rPr>
          <w:rFonts w:ascii="Calibri" w:hAnsi="Calibri" w:cs="Calibri"/>
          <w:sz w:val="19"/>
          <w:szCs w:val="19"/>
        </w:rPr>
        <w:t xml:space="preserve"> the</w:t>
      </w:r>
      <w:r w:rsidRPr="00BC7243">
        <w:rPr>
          <w:rFonts w:ascii="Calibri" w:hAnsi="Calibri" w:cs="Calibri"/>
          <w:sz w:val="19"/>
          <w:szCs w:val="19"/>
        </w:rPr>
        <w:t xml:space="preserve"> Financial</w:t>
      </w:r>
      <w:r w:rsidR="006F6692">
        <w:rPr>
          <w:rFonts w:ascii="Calibri" w:hAnsi="Calibri" w:cs="Calibri"/>
          <w:sz w:val="19"/>
          <w:szCs w:val="19"/>
        </w:rPr>
        <w:t xml:space="preserve"> Services Compensation Scheme, </w:t>
      </w:r>
      <w:r w:rsidR="008C73E9">
        <w:rPr>
          <w:rFonts w:ascii="Calibri" w:hAnsi="Calibri" w:cs="Calibri"/>
          <w:sz w:val="19"/>
          <w:szCs w:val="19"/>
        </w:rPr>
        <w:t xml:space="preserve">PO box 300, </w:t>
      </w:r>
      <w:proofErr w:type="spellStart"/>
      <w:r w:rsidR="008C73E9">
        <w:rPr>
          <w:rFonts w:ascii="Calibri" w:hAnsi="Calibri" w:cs="Calibri"/>
          <w:sz w:val="19"/>
          <w:szCs w:val="19"/>
        </w:rPr>
        <w:t>M</w:t>
      </w:r>
      <w:r w:rsidR="00F829AA">
        <w:rPr>
          <w:rFonts w:ascii="Calibri" w:hAnsi="Calibri" w:cs="Calibri"/>
          <w:sz w:val="19"/>
          <w:szCs w:val="19"/>
        </w:rPr>
        <w:t>itcheldean</w:t>
      </w:r>
      <w:proofErr w:type="spellEnd"/>
      <w:r w:rsidR="00F829AA">
        <w:rPr>
          <w:rFonts w:ascii="Calibri" w:hAnsi="Calibri" w:cs="Calibri"/>
          <w:sz w:val="19"/>
          <w:szCs w:val="19"/>
        </w:rPr>
        <w:t>, GL 171DY</w:t>
      </w:r>
      <w:r>
        <w:rPr>
          <w:rFonts w:ascii="Calibri" w:hAnsi="Calibri" w:cs="Calibri"/>
          <w:sz w:val="19"/>
          <w:szCs w:val="19"/>
        </w:rPr>
        <w:t>.</w:t>
      </w:r>
    </w:p>
    <w:p w:rsidR="00D30507" w:rsidRPr="00BC7243" w:rsidRDefault="00D30507" w:rsidP="00D30507">
      <w:pPr>
        <w:pStyle w:val="BodyText"/>
        <w:rPr>
          <w:rFonts w:ascii="Calibri" w:hAnsi="Calibri" w:cs="Calibri"/>
          <w:sz w:val="19"/>
          <w:szCs w:val="19"/>
        </w:rPr>
      </w:pPr>
    </w:p>
    <w:p w:rsidR="00D30507" w:rsidRDefault="00D30507" w:rsidP="00D30507">
      <w:pPr>
        <w:jc w:val="both"/>
        <w:rPr>
          <w:rFonts w:ascii="Calibri" w:hAnsi="Calibri" w:cs="Calibri"/>
          <w:b/>
          <w:noProof/>
          <w:color w:val="004881"/>
          <w:sz w:val="19"/>
          <w:szCs w:val="19"/>
          <w:lang w:val="en-IE"/>
        </w:rPr>
      </w:pPr>
      <w:r w:rsidRPr="00A624AB">
        <w:rPr>
          <w:rFonts w:ascii="Calibri" w:hAnsi="Calibri" w:cs="Calibri"/>
          <w:b/>
          <w:noProof/>
          <w:color w:val="004881"/>
          <w:sz w:val="19"/>
          <w:szCs w:val="19"/>
          <w:lang w:val="en-IE"/>
        </w:rPr>
        <w:t>Personal Data</w:t>
      </w:r>
    </w:p>
    <w:p w:rsidR="00C974BB" w:rsidRDefault="00C974BB" w:rsidP="00C974BB">
      <w:pPr>
        <w:pStyle w:val="Default"/>
        <w:rPr>
          <w:rFonts w:ascii="Calibri" w:hAnsi="Calibri" w:cs="Calibri"/>
          <w:sz w:val="19"/>
          <w:szCs w:val="19"/>
        </w:rPr>
      </w:pPr>
      <w:r>
        <w:rPr>
          <w:rFonts w:ascii="Calibri" w:hAnsi="Calibri" w:cs="Calibri"/>
          <w:sz w:val="19"/>
          <w:szCs w:val="19"/>
        </w:rPr>
        <w:t xml:space="preserve">This section gives </w:t>
      </w:r>
      <w:proofErr w:type="gramStart"/>
      <w:r>
        <w:rPr>
          <w:rFonts w:ascii="Calibri" w:hAnsi="Calibri" w:cs="Calibri"/>
          <w:sz w:val="19"/>
          <w:szCs w:val="19"/>
        </w:rPr>
        <w:t>a brief summary</w:t>
      </w:r>
      <w:proofErr w:type="gramEnd"/>
      <w:r>
        <w:rPr>
          <w:rFonts w:ascii="Calibri" w:hAnsi="Calibri" w:cs="Calibri"/>
          <w:sz w:val="19"/>
          <w:szCs w:val="19"/>
        </w:rPr>
        <w:t xml:space="preserve"> of what IPB Insurance may do with your personal information. IPB Insurance is a data controller and is required to comply with the Data Protection Acts. The information that you provide ('data') will be used for the administration of your policy and/or any claims made on the policy. Data is </w:t>
      </w:r>
      <w:proofErr w:type="gramStart"/>
      <w:r>
        <w:rPr>
          <w:rFonts w:ascii="Calibri" w:hAnsi="Calibri" w:cs="Calibri"/>
          <w:sz w:val="19"/>
          <w:szCs w:val="19"/>
        </w:rPr>
        <w:t>at all times</w:t>
      </w:r>
      <w:proofErr w:type="gramEnd"/>
      <w:r>
        <w:rPr>
          <w:rFonts w:ascii="Calibri" w:hAnsi="Calibri" w:cs="Calibri"/>
          <w:sz w:val="19"/>
          <w:szCs w:val="19"/>
        </w:rPr>
        <w:t xml:space="preserve"> treated as confidential and the appropriate measures are taken to ensure it is secure. A copy of our Data Protection Notice can be found on our website </w:t>
      </w:r>
      <w:hyperlink r:id="rId13" w:history="1">
        <w:r>
          <w:rPr>
            <w:rStyle w:val="Hyperlink"/>
            <w:rFonts w:ascii="Calibri" w:hAnsi="Calibri" w:cs="Calibri"/>
            <w:sz w:val="19"/>
            <w:szCs w:val="19"/>
          </w:rPr>
          <w:t>www.ipb.ie</w:t>
        </w:r>
      </w:hyperlink>
      <w:r>
        <w:rPr>
          <w:rFonts w:ascii="Calibri" w:hAnsi="Calibri" w:cs="Calibri"/>
          <w:sz w:val="19"/>
          <w:szCs w:val="19"/>
        </w:rPr>
        <w:t xml:space="preserve"> . If you would like to receive a written copy of the Data Protection Notice you can email </w:t>
      </w:r>
      <w:hyperlink r:id="rId14" w:history="1">
        <w:r w:rsidR="00ED26F8" w:rsidRPr="000C1CB8">
          <w:rPr>
            <w:rStyle w:val="Hyperlink"/>
            <w:rFonts w:ascii="Calibri" w:hAnsi="Calibri" w:cs="Calibri"/>
            <w:sz w:val="19"/>
            <w:szCs w:val="19"/>
          </w:rPr>
          <w:t>dpo@ipb.ie</w:t>
        </w:r>
      </w:hyperlink>
      <w:r>
        <w:rPr>
          <w:rFonts w:ascii="Calibri" w:hAnsi="Calibri" w:cs="Calibri"/>
          <w:sz w:val="19"/>
          <w:szCs w:val="19"/>
        </w:rPr>
        <w:t xml:space="preserve"> or write to </w:t>
      </w:r>
      <w:r w:rsidR="008C73E9">
        <w:rPr>
          <w:rFonts w:ascii="Calibri" w:hAnsi="Calibri" w:cs="Calibri"/>
          <w:sz w:val="19"/>
          <w:szCs w:val="19"/>
        </w:rPr>
        <w:t xml:space="preserve">the </w:t>
      </w:r>
      <w:bookmarkStart w:id="0" w:name="_GoBack"/>
      <w:bookmarkEnd w:id="0"/>
      <w:r w:rsidR="00ED26F8">
        <w:rPr>
          <w:rFonts w:ascii="Calibri" w:hAnsi="Calibri" w:cs="Calibri"/>
          <w:sz w:val="19"/>
          <w:szCs w:val="19"/>
        </w:rPr>
        <w:t xml:space="preserve">Data Protection Officer, </w:t>
      </w:r>
      <w:r>
        <w:rPr>
          <w:rFonts w:ascii="Calibri" w:hAnsi="Calibri" w:cs="Calibri"/>
          <w:sz w:val="19"/>
          <w:szCs w:val="19"/>
        </w:rPr>
        <w:t>IPB Insurance, 1 Grand Canal Square, Grand Canal Harbour, Dublin 2.</w:t>
      </w:r>
    </w:p>
    <w:p w:rsidR="00D30507" w:rsidRPr="00A624AB" w:rsidRDefault="00D30507" w:rsidP="00D30507">
      <w:pPr>
        <w:pStyle w:val="BodyText"/>
        <w:rPr>
          <w:rFonts w:ascii="Calibri" w:hAnsi="Calibri" w:cs="Calibri"/>
          <w:sz w:val="19"/>
          <w:szCs w:val="19"/>
        </w:rPr>
      </w:pPr>
    </w:p>
    <w:p w:rsidR="00D30507" w:rsidRPr="00A624AB" w:rsidRDefault="00D30507" w:rsidP="00D30507">
      <w:pPr>
        <w:jc w:val="both"/>
        <w:rPr>
          <w:rFonts w:ascii="Calibri" w:hAnsi="Calibri" w:cs="Calibri"/>
          <w:b/>
          <w:noProof/>
          <w:color w:val="004881"/>
          <w:sz w:val="19"/>
          <w:szCs w:val="19"/>
          <w:lang w:val="en-IE"/>
        </w:rPr>
      </w:pPr>
      <w:r w:rsidRPr="00A624AB">
        <w:rPr>
          <w:rFonts w:ascii="Calibri" w:hAnsi="Calibri" w:cs="Calibri"/>
          <w:b/>
          <w:noProof/>
          <w:color w:val="004881"/>
          <w:sz w:val="19"/>
          <w:szCs w:val="19"/>
          <w:lang w:val="en-IE"/>
        </w:rPr>
        <w:t>Governing Law and Language</w:t>
      </w:r>
    </w:p>
    <w:p w:rsidR="00D30507" w:rsidRPr="00A624AB" w:rsidRDefault="00D30507" w:rsidP="00D30507">
      <w:pPr>
        <w:pStyle w:val="BodyText"/>
        <w:rPr>
          <w:rFonts w:ascii="Calibri" w:hAnsi="Calibri" w:cs="Calibri"/>
          <w:sz w:val="19"/>
          <w:szCs w:val="19"/>
          <w:lang w:val="en-US"/>
        </w:rPr>
      </w:pPr>
      <w:r w:rsidRPr="00A624AB">
        <w:rPr>
          <w:rFonts w:ascii="Calibri" w:hAnsi="Calibri" w:cs="Calibri"/>
          <w:sz w:val="19"/>
          <w:szCs w:val="19"/>
          <w:lang w:val="en-US"/>
        </w:rPr>
        <w:t>The laws of</w:t>
      </w:r>
      <w:r>
        <w:rPr>
          <w:rFonts w:ascii="Calibri" w:hAnsi="Calibri" w:cs="Calibri"/>
          <w:sz w:val="19"/>
          <w:szCs w:val="19"/>
          <w:lang w:val="en-US"/>
        </w:rPr>
        <w:t xml:space="preserve"> Northern</w:t>
      </w:r>
      <w:r w:rsidRPr="00A624AB">
        <w:rPr>
          <w:rFonts w:ascii="Calibri" w:hAnsi="Calibri" w:cs="Calibri"/>
          <w:sz w:val="19"/>
          <w:szCs w:val="19"/>
          <w:lang w:val="en-US"/>
        </w:rPr>
        <w:t xml:space="preserve"> Ireland apply to all IPB Insurance products and services </w:t>
      </w:r>
      <w:r>
        <w:rPr>
          <w:rFonts w:ascii="Calibri" w:hAnsi="Calibri" w:cs="Calibri"/>
          <w:sz w:val="19"/>
          <w:szCs w:val="19"/>
          <w:lang w:val="en-US"/>
        </w:rPr>
        <w:t xml:space="preserve">sold to customers ordinarily resident in Northern Ireland </w:t>
      </w:r>
      <w:r w:rsidRPr="00A624AB">
        <w:rPr>
          <w:rFonts w:ascii="Calibri" w:hAnsi="Calibri" w:cs="Calibri"/>
          <w:sz w:val="19"/>
          <w:szCs w:val="19"/>
          <w:lang w:val="en-US"/>
        </w:rPr>
        <w:t>and the</w:t>
      </w:r>
      <w:r>
        <w:rPr>
          <w:rFonts w:ascii="Calibri" w:hAnsi="Calibri" w:cs="Calibri"/>
          <w:sz w:val="19"/>
          <w:szCs w:val="19"/>
          <w:lang w:val="en-US"/>
        </w:rPr>
        <w:t xml:space="preserve"> Courts of Northern Ireland</w:t>
      </w:r>
      <w:r w:rsidRPr="00A624AB">
        <w:rPr>
          <w:rFonts w:ascii="Calibri" w:hAnsi="Calibri" w:cs="Calibri"/>
          <w:sz w:val="19"/>
          <w:szCs w:val="19"/>
          <w:lang w:val="en-US"/>
        </w:rPr>
        <w:t xml:space="preserve"> will have jurisdiction in hearing any disputes that may arise</w:t>
      </w:r>
      <w:r>
        <w:rPr>
          <w:rFonts w:ascii="Calibri" w:hAnsi="Calibri" w:cs="Calibri"/>
          <w:sz w:val="19"/>
          <w:szCs w:val="19"/>
          <w:lang w:val="en-US"/>
        </w:rPr>
        <w:t xml:space="preserve"> in relation to such products and services</w:t>
      </w:r>
      <w:r w:rsidRPr="00A624AB">
        <w:rPr>
          <w:rFonts w:ascii="Calibri" w:hAnsi="Calibri" w:cs="Calibri"/>
          <w:sz w:val="19"/>
          <w:szCs w:val="19"/>
          <w:lang w:val="en-US"/>
        </w:rPr>
        <w:t>. All communications in respect of all products and services will be in English.</w:t>
      </w:r>
    </w:p>
    <w:p w:rsidR="00D30507" w:rsidRPr="00A624AB" w:rsidRDefault="00D30507" w:rsidP="00D30507">
      <w:pPr>
        <w:pStyle w:val="BodyText"/>
        <w:rPr>
          <w:rFonts w:ascii="Calibri" w:hAnsi="Calibri" w:cs="Calibri"/>
          <w:sz w:val="19"/>
          <w:szCs w:val="19"/>
          <w:lang w:val="en-US"/>
        </w:rPr>
      </w:pPr>
    </w:p>
    <w:p w:rsidR="00D30507" w:rsidRPr="00A624AB" w:rsidRDefault="00D30507" w:rsidP="00D30507">
      <w:pPr>
        <w:pStyle w:val="BodyText"/>
        <w:rPr>
          <w:rFonts w:ascii="Calibri" w:hAnsi="Calibri" w:cs="Calibri"/>
          <w:b/>
          <w:sz w:val="19"/>
          <w:szCs w:val="19"/>
          <w:lang w:val="en-US"/>
        </w:rPr>
      </w:pPr>
      <w:r w:rsidRPr="00A624AB">
        <w:rPr>
          <w:rFonts w:ascii="Calibri" w:hAnsi="Calibri" w:cs="Calibri"/>
          <w:b/>
          <w:sz w:val="19"/>
          <w:szCs w:val="19"/>
          <w:lang w:val="en-US"/>
        </w:rPr>
        <w:t xml:space="preserve">These Terms of </w:t>
      </w:r>
      <w:r w:rsidR="00F82A25">
        <w:rPr>
          <w:rFonts w:ascii="Calibri" w:hAnsi="Calibri" w:cs="Calibri"/>
          <w:b/>
          <w:sz w:val="19"/>
          <w:szCs w:val="19"/>
          <w:lang w:val="en-US"/>
        </w:rPr>
        <w:t>Business are effective from the</w:t>
      </w:r>
      <w:r w:rsidR="00326E5B">
        <w:rPr>
          <w:rFonts w:ascii="Calibri" w:hAnsi="Calibri" w:cs="Calibri"/>
          <w:b/>
          <w:sz w:val="19"/>
          <w:szCs w:val="19"/>
          <w:lang w:val="en-US"/>
        </w:rPr>
        <w:t xml:space="preserve"> </w:t>
      </w:r>
      <w:r w:rsidR="00C974BB">
        <w:rPr>
          <w:rFonts w:ascii="Calibri" w:hAnsi="Calibri" w:cs="Calibri"/>
          <w:b/>
          <w:sz w:val="19"/>
          <w:szCs w:val="19"/>
          <w:lang w:val="en-US"/>
        </w:rPr>
        <w:t xml:space="preserve">25 May </w:t>
      </w:r>
      <w:r w:rsidR="00326E5B">
        <w:rPr>
          <w:rFonts w:ascii="Calibri" w:hAnsi="Calibri" w:cs="Calibri"/>
          <w:b/>
          <w:sz w:val="19"/>
          <w:szCs w:val="19"/>
          <w:lang w:val="en-US"/>
        </w:rPr>
        <w:t>201</w:t>
      </w:r>
      <w:r w:rsidR="00C974BB">
        <w:rPr>
          <w:rFonts w:ascii="Calibri" w:hAnsi="Calibri" w:cs="Calibri"/>
          <w:b/>
          <w:sz w:val="19"/>
          <w:szCs w:val="19"/>
          <w:lang w:val="en-US"/>
        </w:rPr>
        <w:t>8</w:t>
      </w:r>
    </w:p>
    <w:p w:rsidR="00E2268B" w:rsidRPr="00A624AB" w:rsidRDefault="00E2268B" w:rsidP="006A748A">
      <w:pPr>
        <w:pStyle w:val="BodyText"/>
        <w:rPr>
          <w:rFonts w:ascii="Calibri" w:hAnsi="Calibri" w:cs="Calibri"/>
          <w:b/>
          <w:sz w:val="19"/>
          <w:szCs w:val="19"/>
        </w:rPr>
      </w:pPr>
    </w:p>
    <w:sectPr w:rsidR="00E2268B" w:rsidRPr="00A624AB" w:rsidSect="003729AD">
      <w:headerReference w:type="default" r:id="rId15"/>
      <w:footerReference w:type="even" r:id="rId16"/>
      <w:footerReference w:type="default" r:id="rId17"/>
      <w:type w:val="continuous"/>
      <w:pgSz w:w="11909" w:h="16834" w:code="9"/>
      <w:pgMar w:top="3403" w:right="850" w:bottom="1702" w:left="850" w:header="360" w:footer="720" w:gutter="0"/>
      <w:cols w:space="706" w:equalWidth="0">
        <w:col w:w="1020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E9F" w:rsidRDefault="007F2E9F">
      <w:r>
        <w:separator/>
      </w:r>
    </w:p>
  </w:endnote>
  <w:endnote w:type="continuationSeparator" w:id="0">
    <w:p w:rsidR="007F2E9F" w:rsidRDefault="007F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68B" w:rsidRPr="00E26B77" w:rsidRDefault="00E2268B" w:rsidP="003729AD">
    <w:pPr>
      <w:pStyle w:val="Footer"/>
      <w:ind w:right="360"/>
      <w:rPr>
        <w:rFonts w:ascii="Calibri" w:hAnsi="Calibri" w:cs="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68B" w:rsidRPr="0035411F" w:rsidRDefault="00E2268B" w:rsidP="00CB25F3">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E9F" w:rsidRDefault="007F2E9F">
      <w:r>
        <w:separator/>
      </w:r>
    </w:p>
  </w:footnote>
  <w:footnote w:type="continuationSeparator" w:id="0">
    <w:p w:rsidR="007F2E9F" w:rsidRDefault="007F2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68B" w:rsidRDefault="00E2268B">
    <w:pPr>
      <w:pStyle w:val="Header"/>
      <w:tabs>
        <w:tab w:val="clear" w:pos="8640"/>
      </w:tabs>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11EAB"/>
    <w:multiLevelType w:val="hybridMultilevel"/>
    <w:tmpl w:val="57D8777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522EFC"/>
    <w:multiLevelType w:val="hybridMultilevel"/>
    <w:tmpl w:val="D7B00454"/>
    <w:lvl w:ilvl="0" w:tplc="6482295C">
      <w:start w:val="1"/>
      <w:numFmt w:val="decimal"/>
      <w:lvlText w:val="%1."/>
      <w:lvlJc w:val="left"/>
      <w:pPr>
        <w:ind w:left="765" w:hanging="360"/>
      </w:pPr>
      <w:rPr>
        <w:b w:val="0"/>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2" w15:restartNumberingAfterBreak="0">
    <w:nsid w:val="1F2D2AC6"/>
    <w:multiLevelType w:val="hybridMultilevel"/>
    <w:tmpl w:val="5D3E66E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EF6C31"/>
    <w:multiLevelType w:val="hybridMultilevel"/>
    <w:tmpl w:val="D528E62A"/>
    <w:lvl w:ilvl="0" w:tplc="D522F710">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E0C0D30"/>
    <w:multiLevelType w:val="hybridMultilevel"/>
    <w:tmpl w:val="399C8C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0D21E69"/>
    <w:multiLevelType w:val="hybridMultilevel"/>
    <w:tmpl w:val="CD027D3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621C11CE"/>
    <w:multiLevelType w:val="hybridMultilevel"/>
    <w:tmpl w:val="A51C8ED6"/>
    <w:lvl w:ilvl="0" w:tplc="49FA7AC4">
      <w:start w:val="1"/>
      <w:numFmt w:val="lowerLetter"/>
      <w:lvlText w:val="(%1)"/>
      <w:lvlJc w:val="left"/>
      <w:pPr>
        <w:ind w:left="360" w:hanging="360"/>
      </w:pPr>
      <w:rPr>
        <w:b w:val="0"/>
        <w:color w:val="auto"/>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7" w15:restartNumberingAfterBreak="0">
    <w:nsid w:val="66174FE7"/>
    <w:multiLevelType w:val="hybridMultilevel"/>
    <w:tmpl w:val="9272AA18"/>
    <w:lvl w:ilvl="0" w:tplc="5C0CC1BE">
      <w:start w:val="1"/>
      <w:numFmt w:val="lowerRoman"/>
      <w:lvlText w:val="%1."/>
      <w:lvlJc w:val="right"/>
      <w:pPr>
        <w:tabs>
          <w:tab w:val="num" w:pos="360"/>
        </w:tabs>
        <w:ind w:left="360" w:hanging="180"/>
      </w:pPr>
      <w:rPr>
        <w:rFonts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6D202166"/>
    <w:multiLevelType w:val="hybridMultilevel"/>
    <w:tmpl w:val="430CA31E"/>
    <w:lvl w:ilvl="0" w:tplc="04090011">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D5A68A2"/>
    <w:multiLevelType w:val="hybridMultilevel"/>
    <w:tmpl w:val="2A6006B4"/>
    <w:lvl w:ilvl="0" w:tplc="49FA7AC4">
      <w:start w:val="1"/>
      <w:numFmt w:val="lowerLetter"/>
      <w:lvlText w:val="(%1)"/>
      <w:lvlJc w:val="left"/>
      <w:pPr>
        <w:ind w:left="360" w:hanging="360"/>
      </w:pPr>
      <w:rPr>
        <w:b w:val="0"/>
        <w:color w:val="auto"/>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0" w15:restartNumberingAfterBreak="0">
    <w:nsid w:val="7CCF762A"/>
    <w:multiLevelType w:val="hybridMultilevel"/>
    <w:tmpl w:val="125CCB3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8"/>
  </w:num>
  <w:num w:numId="4">
    <w:abstractNumId w:val="10"/>
  </w:num>
  <w:num w:numId="5">
    <w:abstractNumId w:val="2"/>
  </w:num>
  <w:num w:numId="6">
    <w:abstractNumId w:val="4"/>
  </w:num>
  <w:num w:numId="7">
    <w:abstractNumId w:val="3"/>
  </w:num>
  <w:num w:numId="8">
    <w:abstractNumId w:val="1"/>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F"/>
    <w:rsid w:val="000007DA"/>
    <w:rsid w:val="00001542"/>
    <w:rsid w:val="00007560"/>
    <w:rsid w:val="000117C4"/>
    <w:rsid w:val="00033390"/>
    <w:rsid w:val="00050181"/>
    <w:rsid w:val="00050FA1"/>
    <w:rsid w:val="00055B30"/>
    <w:rsid w:val="000604F9"/>
    <w:rsid w:val="0006363C"/>
    <w:rsid w:val="00063A0A"/>
    <w:rsid w:val="000664DE"/>
    <w:rsid w:val="00076548"/>
    <w:rsid w:val="00076CA6"/>
    <w:rsid w:val="00086400"/>
    <w:rsid w:val="00091FBE"/>
    <w:rsid w:val="000953C8"/>
    <w:rsid w:val="000B272B"/>
    <w:rsid w:val="000B774C"/>
    <w:rsid w:val="000E1806"/>
    <w:rsid w:val="00104C75"/>
    <w:rsid w:val="0011291A"/>
    <w:rsid w:val="00132C3B"/>
    <w:rsid w:val="00153CF9"/>
    <w:rsid w:val="00170CBA"/>
    <w:rsid w:val="00180D22"/>
    <w:rsid w:val="00192463"/>
    <w:rsid w:val="00196A72"/>
    <w:rsid w:val="001B4582"/>
    <w:rsid w:val="001D05C6"/>
    <w:rsid w:val="001D46BB"/>
    <w:rsid w:val="00205142"/>
    <w:rsid w:val="00235276"/>
    <w:rsid w:val="002408D0"/>
    <w:rsid w:val="0024213D"/>
    <w:rsid w:val="00244AF7"/>
    <w:rsid w:val="00251329"/>
    <w:rsid w:val="00267706"/>
    <w:rsid w:val="002745F0"/>
    <w:rsid w:val="00295EE9"/>
    <w:rsid w:val="002C10D7"/>
    <w:rsid w:val="002C1542"/>
    <w:rsid w:val="002D21CC"/>
    <w:rsid w:val="00311AAA"/>
    <w:rsid w:val="00321836"/>
    <w:rsid w:val="00322E47"/>
    <w:rsid w:val="00326E5B"/>
    <w:rsid w:val="00327199"/>
    <w:rsid w:val="00331FA5"/>
    <w:rsid w:val="00333A0C"/>
    <w:rsid w:val="00336008"/>
    <w:rsid w:val="00345A05"/>
    <w:rsid w:val="0035411F"/>
    <w:rsid w:val="00357E70"/>
    <w:rsid w:val="0037033C"/>
    <w:rsid w:val="003729AD"/>
    <w:rsid w:val="00390439"/>
    <w:rsid w:val="003908E7"/>
    <w:rsid w:val="003958DA"/>
    <w:rsid w:val="003A0855"/>
    <w:rsid w:val="003A5F2A"/>
    <w:rsid w:val="003B4C06"/>
    <w:rsid w:val="003C5A07"/>
    <w:rsid w:val="003C5CFF"/>
    <w:rsid w:val="003E3F47"/>
    <w:rsid w:val="003E6942"/>
    <w:rsid w:val="003F4192"/>
    <w:rsid w:val="00412363"/>
    <w:rsid w:val="004265FC"/>
    <w:rsid w:val="00436E68"/>
    <w:rsid w:val="004613D9"/>
    <w:rsid w:val="00464FC1"/>
    <w:rsid w:val="00481C17"/>
    <w:rsid w:val="00491EC7"/>
    <w:rsid w:val="0049495A"/>
    <w:rsid w:val="004954D1"/>
    <w:rsid w:val="00497A2B"/>
    <w:rsid w:val="004A6D72"/>
    <w:rsid w:val="004B3AD9"/>
    <w:rsid w:val="004C49A5"/>
    <w:rsid w:val="004C74FA"/>
    <w:rsid w:val="004D4E58"/>
    <w:rsid w:val="004D553A"/>
    <w:rsid w:val="004E32EF"/>
    <w:rsid w:val="004E7E0F"/>
    <w:rsid w:val="004F03D8"/>
    <w:rsid w:val="00501857"/>
    <w:rsid w:val="005465DA"/>
    <w:rsid w:val="00552BAC"/>
    <w:rsid w:val="00567461"/>
    <w:rsid w:val="00576CD2"/>
    <w:rsid w:val="00584B72"/>
    <w:rsid w:val="005939A4"/>
    <w:rsid w:val="005A6C48"/>
    <w:rsid w:val="005C1BCD"/>
    <w:rsid w:val="005E0D9A"/>
    <w:rsid w:val="005E4BCC"/>
    <w:rsid w:val="005E7900"/>
    <w:rsid w:val="005F012E"/>
    <w:rsid w:val="005F786E"/>
    <w:rsid w:val="006013EC"/>
    <w:rsid w:val="00626950"/>
    <w:rsid w:val="00627B93"/>
    <w:rsid w:val="00635F82"/>
    <w:rsid w:val="006371AA"/>
    <w:rsid w:val="00643D32"/>
    <w:rsid w:val="00670DDC"/>
    <w:rsid w:val="006775F0"/>
    <w:rsid w:val="00677AE3"/>
    <w:rsid w:val="0068026C"/>
    <w:rsid w:val="0068714F"/>
    <w:rsid w:val="006A748A"/>
    <w:rsid w:val="006C209F"/>
    <w:rsid w:val="006C45C9"/>
    <w:rsid w:val="006D241B"/>
    <w:rsid w:val="006E2A56"/>
    <w:rsid w:val="006E6D10"/>
    <w:rsid w:val="006F2C25"/>
    <w:rsid w:val="006F6692"/>
    <w:rsid w:val="00705EB9"/>
    <w:rsid w:val="007165F8"/>
    <w:rsid w:val="007201D9"/>
    <w:rsid w:val="00723900"/>
    <w:rsid w:val="00726B8D"/>
    <w:rsid w:val="00727113"/>
    <w:rsid w:val="0073521C"/>
    <w:rsid w:val="0074715E"/>
    <w:rsid w:val="00755546"/>
    <w:rsid w:val="00766790"/>
    <w:rsid w:val="0079077A"/>
    <w:rsid w:val="007A2B7D"/>
    <w:rsid w:val="007B5A1E"/>
    <w:rsid w:val="007F2E9F"/>
    <w:rsid w:val="008111DF"/>
    <w:rsid w:val="00830677"/>
    <w:rsid w:val="00831A04"/>
    <w:rsid w:val="00860010"/>
    <w:rsid w:val="00860286"/>
    <w:rsid w:val="00860653"/>
    <w:rsid w:val="0087077D"/>
    <w:rsid w:val="00871BB0"/>
    <w:rsid w:val="00886DE8"/>
    <w:rsid w:val="008974BF"/>
    <w:rsid w:val="008C73E9"/>
    <w:rsid w:val="008D210A"/>
    <w:rsid w:val="008F1F6A"/>
    <w:rsid w:val="0090737A"/>
    <w:rsid w:val="009131F3"/>
    <w:rsid w:val="00937B25"/>
    <w:rsid w:val="00982677"/>
    <w:rsid w:val="009877D7"/>
    <w:rsid w:val="0099292B"/>
    <w:rsid w:val="00997D7E"/>
    <w:rsid w:val="009A043B"/>
    <w:rsid w:val="009A787A"/>
    <w:rsid w:val="009B184E"/>
    <w:rsid w:val="009E306D"/>
    <w:rsid w:val="009F6655"/>
    <w:rsid w:val="009F7116"/>
    <w:rsid w:val="00A00F03"/>
    <w:rsid w:val="00A14263"/>
    <w:rsid w:val="00A17569"/>
    <w:rsid w:val="00A17AD6"/>
    <w:rsid w:val="00A44B3F"/>
    <w:rsid w:val="00A454D2"/>
    <w:rsid w:val="00A555F7"/>
    <w:rsid w:val="00A5574D"/>
    <w:rsid w:val="00A55CDB"/>
    <w:rsid w:val="00A561FB"/>
    <w:rsid w:val="00A57370"/>
    <w:rsid w:val="00A624AB"/>
    <w:rsid w:val="00A74BDC"/>
    <w:rsid w:val="00A76FED"/>
    <w:rsid w:val="00A828B8"/>
    <w:rsid w:val="00A82EF2"/>
    <w:rsid w:val="00A91B86"/>
    <w:rsid w:val="00A95D96"/>
    <w:rsid w:val="00AB1462"/>
    <w:rsid w:val="00AB52E5"/>
    <w:rsid w:val="00AD75DE"/>
    <w:rsid w:val="00AE7D64"/>
    <w:rsid w:val="00AF2432"/>
    <w:rsid w:val="00AF74FF"/>
    <w:rsid w:val="00B17E8A"/>
    <w:rsid w:val="00B266BE"/>
    <w:rsid w:val="00B3711D"/>
    <w:rsid w:val="00B432E3"/>
    <w:rsid w:val="00B45389"/>
    <w:rsid w:val="00B51B31"/>
    <w:rsid w:val="00B56A93"/>
    <w:rsid w:val="00B804CE"/>
    <w:rsid w:val="00B83F86"/>
    <w:rsid w:val="00B92D97"/>
    <w:rsid w:val="00B9507F"/>
    <w:rsid w:val="00BA68BE"/>
    <w:rsid w:val="00BB42BF"/>
    <w:rsid w:val="00BB4D2E"/>
    <w:rsid w:val="00BC5764"/>
    <w:rsid w:val="00BD03CD"/>
    <w:rsid w:val="00BE5A5F"/>
    <w:rsid w:val="00BE6992"/>
    <w:rsid w:val="00C03A86"/>
    <w:rsid w:val="00C112ED"/>
    <w:rsid w:val="00C2550E"/>
    <w:rsid w:val="00C26074"/>
    <w:rsid w:val="00C274B1"/>
    <w:rsid w:val="00C72D42"/>
    <w:rsid w:val="00C77BAA"/>
    <w:rsid w:val="00C92178"/>
    <w:rsid w:val="00C974BB"/>
    <w:rsid w:val="00CA0FD2"/>
    <w:rsid w:val="00CA12AA"/>
    <w:rsid w:val="00CA32B0"/>
    <w:rsid w:val="00CB191C"/>
    <w:rsid w:val="00CB25F3"/>
    <w:rsid w:val="00CC6800"/>
    <w:rsid w:val="00CD0D05"/>
    <w:rsid w:val="00CD3E1F"/>
    <w:rsid w:val="00CE4A4D"/>
    <w:rsid w:val="00CE6CC9"/>
    <w:rsid w:val="00CF0691"/>
    <w:rsid w:val="00CF147F"/>
    <w:rsid w:val="00D057D9"/>
    <w:rsid w:val="00D11411"/>
    <w:rsid w:val="00D126BE"/>
    <w:rsid w:val="00D149B1"/>
    <w:rsid w:val="00D23732"/>
    <w:rsid w:val="00D30507"/>
    <w:rsid w:val="00D36407"/>
    <w:rsid w:val="00D41493"/>
    <w:rsid w:val="00D52FF4"/>
    <w:rsid w:val="00D56E42"/>
    <w:rsid w:val="00D61370"/>
    <w:rsid w:val="00D7292F"/>
    <w:rsid w:val="00D74693"/>
    <w:rsid w:val="00D84533"/>
    <w:rsid w:val="00D973E2"/>
    <w:rsid w:val="00DA2CBD"/>
    <w:rsid w:val="00DA7F2C"/>
    <w:rsid w:val="00DB0440"/>
    <w:rsid w:val="00DB1D38"/>
    <w:rsid w:val="00DB1D7B"/>
    <w:rsid w:val="00DB3849"/>
    <w:rsid w:val="00DC3662"/>
    <w:rsid w:val="00DC612F"/>
    <w:rsid w:val="00DC7450"/>
    <w:rsid w:val="00DD40F3"/>
    <w:rsid w:val="00DE58E8"/>
    <w:rsid w:val="00DF632D"/>
    <w:rsid w:val="00E029B5"/>
    <w:rsid w:val="00E119FF"/>
    <w:rsid w:val="00E2268B"/>
    <w:rsid w:val="00E26B77"/>
    <w:rsid w:val="00E34A9C"/>
    <w:rsid w:val="00E51815"/>
    <w:rsid w:val="00E5288E"/>
    <w:rsid w:val="00E602E3"/>
    <w:rsid w:val="00E71AB8"/>
    <w:rsid w:val="00E8002C"/>
    <w:rsid w:val="00E8550F"/>
    <w:rsid w:val="00E912DE"/>
    <w:rsid w:val="00E91FDD"/>
    <w:rsid w:val="00E97F7E"/>
    <w:rsid w:val="00EB29F7"/>
    <w:rsid w:val="00ED26F8"/>
    <w:rsid w:val="00ED468B"/>
    <w:rsid w:val="00ED74B1"/>
    <w:rsid w:val="00EE50C7"/>
    <w:rsid w:val="00EE7018"/>
    <w:rsid w:val="00F122BB"/>
    <w:rsid w:val="00F224AA"/>
    <w:rsid w:val="00F352FD"/>
    <w:rsid w:val="00F633EB"/>
    <w:rsid w:val="00F64406"/>
    <w:rsid w:val="00F64F5E"/>
    <w:rsid w:val="00F7143D"/>
    <w:rsid w:val="00F829AA"/>
    <w:rsid w:val="00F82A25"/>
    <w:rsid w:val="00FD12F2"/>
    <w:rsid w:val="00FD6FF3"/>
    <w:rsid w:val="00FE11DE"/>
    <w:rsid w:val="00FE346F"/>
    <w:rsid w:val="00FF26E1"/>
    <w:rsid w:val="00FF6D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12088"/>
  <w15:chartTrackingRefBased/>
  <w15:docId w15:val="{B29CB120-D286-40E9-A3E0-E5CE99AB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b/>
      <w:bCs/>
      <w:sz w:val="20"/>
      <w:szCs w:val="20"/>
      <w:u w:val="single"/>
      <w:lang w:val="en-GB"/>
    </w:rPr>
  </w:style>
  <w:style w:type="paragraph" w:styleId="Heading2">
    <w:name w:val="heading 2"/>
    <w:basedOn w:val="Normal"/>
    <w:next w:val="Normal"/>
    <w:qFormat/>
    <w:pPr>
      <w:keepNext/>
      <w:jc w:val="both"/>
      <w:outlineLvl w:val="1"/>
    </w:pPr>
    <w:rPr>
      <w:b/>
      <w:iCs/>
      <w:sz w:val="20"/>
      <w:szCs w:val="20"/>
      <w:lang w:val="en-GB"/>
    </w:rPr>
  </w:style>
  <w:style w:type="paragraph" w:styleId="Heading3">
    <w:name w:val="heading 3"/>
    <w:basedOn w:val="Normal"/>
    <w:next w:val="Normal"/>
    <w:qFormat/>
    <w:pPr>
      <w:keepNext/>
      <w:jc w:val="center"/>
      <w:outlineLvl w:val="2"/>
    </w:pPr>
    <w:rPr>
      <w:b/>
      <w:szCs w:val="20"/>
      <w:u w:val="single"/>
      <w:lang w:val="en-GB"/>
    </w:rPr>
  </w:style>
  <w:style w:type="paragraph" w:styleId="Heading4">
    <w:name w:val="heading 4"/>
    <w:basedOn w:val="Normal"/>
    <w:next w:val="Normal"/>
    <w:qFormat/>
    <w:pPr>
      <w:keepNext/>
      <w:jc w:val="both"/>
      <w:outlineLvl w:val="3"/>
    </w:pPr>
    <w:rPr>
      <w:rFonts w:ascii="Arial" w:hAnsi="Arial"/>
      <w:b/>
      <w:snapToGrid w:val="0"/>
      <w:sz w:val="18"/>
    </w:rPr>
  </w:style>
  <w:style w:type="paragraph" w:styleId="Heading5">
    <w:name w:val="heading 5"/>
    <w:basedOn w:val="Normal"/>
    <w:next w:val="Normal"/>
    <w:qFormat/>
    <w:pPr>
      <w:keepNext/>
      <w:jc w:val="center"/>
      <w:outlineLvl w:val="4"/>
    </w:pPr>
    <w:rPr>
      <w:b/>
      <w:sz w:val="20"/>
      <w:szCs w:val="20"/>
      <w:u w:val="single"/>
      <w:lang w:val="en-GB"/>
    </w:rPr>
  </w:style>
  <w:style w:type="paragraph" w:styleId="Heading6">
    <w:name w:val="heading 6"/>
    <w:basedOn w:val="Normal"/>
    <w:next w:val="Normal"/>
    <w:qFormat/>
    <w:pPr>
      <w:keepNext/>
      <w:tabs>
        <w:tab w:val="left" w:pos="567"/>
        <w:tab w:val="left" w:pos="1701"/>
        <w:tab w:val="left" w:pos="2268"/>
      </w:tabs>
      <w:outlineLvl w:val="5"/>
    </w:pPr>
    <w:rPr>
      <w:szCs w:val="20"/>
    </w:rPr>
  </w:style>
  <w:style w:type="paragraph" w:styleId="Heading7">
    <w:name w:val="heading 7"/>
    <w:basedOn w:val="Normal"/>
    <w:next w:val="Normal"/>
    <w:qFormat/>
    <w:pPr>
      <w:keepNext/>
      <w:jc w:val="center"/>
      <w:outlineLvl w:val="6"/>
    </w:pPr>
    <w:rPr>
      <w:b/>
      <w:bCs/>
      <w:szCs w:val="20"/>
    </w:rPr>
  </w:style>
  <w:style w:type="paragraph" w:styleId="Heading8">
    <w:name w:val="heading 8"/>
    <w:basedOn w:val="Normal"/>
    <w:next w:val="Normal"/>
    <w:qFormat/>
    <w:pPr>
      <w:keepNext/>
      <w:tabs>
        <w:tab w:val="left" w:pos="567"/>
        <w:tab w:val="left" w:pos="1134"/>
        <w:tab w:val="left" w:pos="1701"/>
        <w:tab w:val="left" w:pos="2268"/>
      </w:tabs>
      <w:outlineLvl w:val="7"/>
    </w:pPr>
    <w:rPr>
      <w:sz w:val="28"/>
      <w:szCs w:val="20"/>
    </w:rPr>
  </w:style>
  <w:style w:type="paragraph" w:styleId="Heading9">
    <w:name w:val="heading 9"/>
    <w:basedOn w:val="Normal"/>
    <w:next w:val="Normal"/>
    <w:qFormat/>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Arial" w:hAnsi="Arial"/>
      <w:sz w:val="18"/>
      <w:szCs w:val="20"/>
      <w:lang w:val="en-IE"/>
    </w:rPr>
  </w:style>
  <w:style w:type="paragraph" w:styleId="BodyText">
    <w:name w:val="Body Text"/>
    <w:basedOn w:val="Normal"/>
    <w:semiHidden/>
    <w:pPr>
      <w:jc w:val="both"/>
    </w:pPr>
    <w:rPr>
      <w:sz w:val="20"/>
      <w:szCs w:val="20"/>
      <w:lang w:val="en-GB"/>
    </w:rPr>
  </w:style>
  <w:style w:type="paragraph" w:customStyle="1" w:styleId="TxBrp16">
    <w:name w:val="TxBr_p16"/>
    <w:basedOn w:val="Normal"/>
    <w:pPr>
      <w:widowControl w:val="0"/>
      <w:tabs>
        <w:tab w:val="left" w:pos="226"/>
      </w:tabs>
      <w:spacing w:line="192" w:lineRule="atLeast"/>
      <w:ind w:left="770" w:hanging="226"/>
      <w:jc w:val="both"/>
    </w:pPr>
    <w:rPr>
      <w:szCs w:val="20"/>
    </w:rPr>
  </w:style>
  <w:style w:type="paragraph" w:customStyle="1" w:styleId="TxBrp18">
    <w:name w:val="TxBr_p18"/>
    <w:basedOn w:val="Normal"/>
    <w:pPr>
      <w:widowControl w:val="0"/>
      <w:spacing w:line="192" w:lineRule="atLeast"/>
      <w:ind w:left="776"/>
      <w:jc w:val="both"/>
    </w:pPr>
    <w:rPr>
      <w:szCs w:val="20"/>
    </w:rPr>
  </w:style>
  <w:style w:type="paragraph" w:customStyle="1" w:styleId="TxBrp22">
    <w:name w:val="TxBr_p22"/>
    <w:basedOn w:val="Normal"/>
    <w:pPr>
      <w:widowControl w:val="0"/>
      <w:tabs>
        <w:tab w:val="left" w:pos="226"/>
        <w:tab w:val="left" w:pos="544"/>
      </w:tabs>
      <w:spacing w:line="192" w:lineRule="atLeast"/>
      <w:ind w:left="770"/>
      <w:jc w:val="both"/>
    </w:pPr>
    <w:rPr>
      <w:szCs w:val="20"/>
    </w:rPr>
  </w:style>
  <w:style w:type="paragraph" w:customStyle="1" w:styleId="TxBrp23">
    <w:name w:val="TxBr_p23"/>
    <w:basedOn w:val="Normal"/>
    <w:pPr>
      <w:widowControl w:val="0"/>
      <w:tabs>
        <w:tab w:val="left" w:pos="221"/>
      </w:tabs>
      <w:spacing w:line="198" w:lineRule="atLeast"/>
      <w:ind w:left="776"/>
      <w:jc w:val="both"/>
    </w:pPr>
    <w:rPr>
      <w:szCs w:val="20"/>
    </w:rPr>
  </w:style>
  <w:style w:type="paragraph" w:customStyle="1" w:styleId="TxBrp25">
    <w:name w:val="TxBr_p25"/>
    <w:basedOn w:val="Normal"/>
    <w:pPr>
      <w:widowControl w:val="0"/>
      <w:tabs>
        <w:tab w:val="left" w:pos="215"/>
      </w:tabs>
      <w:spacing w:line="187" w:lineRule="atLeast"/>
      <w:ind w:left="781" w:hanging="215"/>
      <w:jc w:val="both"/>
    </w:pPr>
    <w:rPr>
      <w:szCs w:val="20"/>
    </w:rPr>
  </w:style>
  <w:style w:type="paragraph" w:customStyle="1" w:styleId="TxBrp19">
    <w:name w:val="TxBr_p19"/>
    <w:basedOn w:val="Normal"/>
    <w:pPr>
      <w:widowControl w:val="0"/>
      <w:spacing w:line="192" w:lineRule="atLeast"/>
      <w:ind w:left="776" w:hanging="221"/>
      <w:jc w:val="both"/>
    </w:pPr>
    <w:rPr>
      <w:szCs w:val="20"/>
    </w:rPr>
  </w:style>
  <w:style w:type="paragraph" w:styleId="BodyText3">
    <w:name w:val="Body Text 3"/>
    <w:basedOn w:val="Normal"/>
    <w:semiHidden/>
    <w:pPr>
      <w:jc w:val="both"/>
    </w:pPr>
    <w:rPr>
      <w:b/>
      <w:bCs/>
      <w:smallCaps/>
      <w:sz w:val="20"/>
      <w:szCs w:val="20"/>
      <w:u w:val="single"/>
      <w:lang w:val="en-GB"/>
    </w:rPr>
  </w:style>
  <w:style w:type="paragraph" w:styleId="Title">
    <w:name w:val="Title"/>
    <w:basedOn w:val="Normal"/>
    <w:qFormat/>
    <w:pPr>
      <w:jc w:val="center"/>
    </w:pPr>
    <w:rPr>
      <w:rFonts w:ascii="Arial Narrow" w:hAnsi="Arial Narrow"/>
      <w:b/>
      <w:sz w:val="38"/>
      <w:szCs w:val="20"/>
      <w:lang w:val="en-GB"/>
    </w:rPr>
  </w:style>
  <w:style w:type="paragraph" w:customStyle="1" w:styleId="TxBrp8">
    <w:name w:val="TxBr_p8"/>
    <w:basedOn w:val="Normal"/>
    <w:pPr>
      <w:widowControl w:val="0"/>
      <w:tabs>
        <w:tab w:val="left" w:pos="204"/>
      </w:tabs>
      <w:spacing w:line="289" w:lineRule="atLeast"/>
    </w:pPr>
    <w:rPr>
      <w:szCs w:val="20"/>
    </w:rPr>
  </w:style>
  <w:style w:type="paragraph" w:customStyle="1" w:styleId="TxBrt1">
    <w:name w:val="TxBr_t1"/>
    <w:basedOn w:val="Normal"/>
    <w:pPr>
      <w:widowControl w:val="0"/>
      <w:spacing w:line="240" w:lineRule="atLeast"/>
    </w:pPr>
    <w:rPr>
      <w:szCs w:val="20"/>
    </w:rPr>
  </w:style>
  <w:style w:type="paragraph" w:styleId="Header">
    <w:name w:val="header"/>
    <w:basedOn w:val="Normal"/>
    <w:semiHidden/>
    <w:pPr>
      <w:tabs>
        <w:tab w:val="center" w:pos="4320"/>
        <w:tab w:val="right" w:pos="8640"/>
      </w:tabs>
    </w:pPr>
    <w:rPr>
      <w:sz w:val="20"/>
      <w:szCs w:val="20"/>
      <w:lang w:val="en-I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DefIndent">
    <w:name w:val="DefIndent"/>
    <w:basedOn w:val="Normal"/>
    <w:pPr>
      <w:tabs>
        <w:tab w:val="left" w:pos="4320"/>
        <w:tab w:val="num" w:pos="5182"/>
      </w:tabs>
      <w:spacing w:before="142" w:line="280" w:lineRule="exact"/>
      <w:ind w:left="5182" w:hanging="861"/>
      <w:jc w:val="both"/>
    </w:pPr>
    <w:rPr>
      <w:rFonts w:ascii="Helvetica" w:hAnsi="Helvetica"/>
      <w:sz w:val="20"/>
      <w:szCs w:val="20"/>
      <w:lang w:val="en-GB"/>
    </w:rPr>
  </w:style>
  <w:style w:type="paragraph" w:styleId="BodyTextIndent">
    <w:name w:val="Body Text Indent"/>
    <w:basedOn w:val="Normal"/>
    <w:semiHidden/>
    <w:pPr>
      <w:ind w:left="720"/>
      <w:jc w:val="both"/>
    </w:pPr>
    <w:rPr>
      <w:rFonts w:ascii="Arial" w:hAnsi="Arial" w:cs="Arial"/>
      <w:bCs/>
      <w:sz w:val="18"/>
    </w:rPr>
  </w:style>
  <w:style w:type="paragraph" w:styleId="BodyTextIndent2">
    <w:name w:val="Body Text Indent 2"/>
    <w:basedOn w:val="Normal"/>
    <w:semiHidden/>
    <w:pPr>
      <w:ind w:left="720"/>
      <w:jc w:val="both"/>
    </w:pPr>
    <w:rPr>
      <w:rFonts w:ascii="Arial" w:hAnsi="Arial"/>
      <w:b/>
      <w:snapToGrid w:val="0"/>
      <w:sz w:val="18"/>
    </w:rPr>
  </w:style>
  <w:style w:type="character" w:customStyle="1" w:styleId="text">
    <w:name w:val="text"/>
    <w:basedOn w:val="DefaultParagraphFont"/>
  </w:style>
  <w:style w:type="paragraph" w:styleId="BodyTextIndent3">
    <w:name w:val="Body Text Indent 3"/>
    <w:basedOn w:val="Normal"/>
    <w:semiHidden/>
    <w:pPr>
      <w:tabs>
        <w:tab w:val="left" w:pos="567"/>
      </w:tabs>
      <w:ind w:left="180" w:hanging="180"/>
      <w:jc w:val="both"/>
    </w:pPr>
    <w:rPr>
      <w:rFonts w:ascii="Arial" w:hAnsi="Arial" w:cs="Arial"/>
      <w:sz w:val="18"/>
    </w:rPr>
  </w:style>
  <w:style w:type="character" w:customStyle="1" w:styleId="bodytextblue1">
    <w:name w:val="bodytextblue1"/>
    <w:rPr>
      <w:rFonts w:ascii="Arial" w:hAnsi="Arial" w:cs="Arial" w:hint="default"/>
      <w:b w:val="0"/>
      <w:bCs w:val="0"/>
      <w:i w:val="0"/>
      <w:iCs w:val="0"/>
      <w:caps w:val="0"/>
      <w:smallCaps w:val="0"/>
      <w:strike w:val="0"/>
      <w:dstrike w:val="0"/>
      <w:color w:val="0A4E8C"/>
      <w:sz w:val="20"/>
      <w:szCs w:val="20"/>
      <w:u w:val="none"/>
      <w:effect w:val="none"/>
    </w:rPr>
  </w:style>
  <w:style w:type="paragraph" w:styleId="BalloonText">
    <w:name w:val="Balloon Text"/>
    <w:basedOn w:val="Normal"/>
    <w:link w:val="BalloonTextChar"/>
    <w:uiPriority w:val="99"/>
    <w:semiHidden/>
    <w:unhideWhenUsed/>
    <w:rsid w:val="00ED468B"/>
    <w:rPr>
      <w:rFonts w:ascii="Tahoma" w:hAnsi="Tahoma"/>
      <w:sz w:val="16"/>
      <w:szCs w:val="16"/>
    </w:rPr>
  </w:style>
  <w:style w:type="character" w:customStyle="1" w:styleId="BalloonTextChar">
    <w:name w:val="Balloon Text Char"/>
    <w:link w:val="BalloonText"/>
    <w:uiPriority w:val="99"/>
    <w:semiHidden/>
    <w:rsid w:val="00ED468B"/>
    <w:rPr>
      <w:rFonts w:ascii="Tahoma" w:hAnsi="Tahoma" w:cs="Tahoma"/>
      <w:sz w:val="16"/>
      <w:szCs w:val="16"/>
      <w:lang w:val="en-US" w:eastAsia="en-US"/>
    </w:rPr>
  </w:style>
  <w:style w:type="character" w:styleId="Hyperlink">
    <w:name w:val="Hyperlink"/>
    <w:uiPriority w:val="99"/>
    <w:unhideWhenUsed/>
    <w:rsid w:val="00464FC1"/>
    <w:rPr>
      <w:color w:val="0000FF"/>
      <w:u w:val="single"/>
    </w:rPr>
  </w:style>
  <w:style w:type="character" w:styleId="FollowedHyperlink">
    <w:name w:val="FollowedHyperlink"/>
    <w:uiPriority w:val="99"/>
    <w:semiHidden/>
    <w:unhideWhenUsed/>
    <w:rsid w:val="00670DDC"/>
    <w:rPr>
      <w:color w:val="800080"/>
      <w:u w:val="single"/>
    </w:rPr>
  </w:style>
  <w:style w:type="table" w:styleId="TableGrid">
    <w:name w:val="Table Grid"/>
    <w:basedOn w:val="TableNormal"/>
    <w:uiPriority w:val="59"/>
    <w:rsid w:val="00A45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E346F"/>
    <w:rPr>
      <w:sz w:val="16"/>
      <w:szCs w:val="16"/>
    </w:rPr>
  </w:style>
  <w:style w:type="paragraph" w:styleId="CommentText">
    <w:name w:val="annotation text"/>
    <w:basedOn w:val="Normal"/>
    <w:link w:val="CommentTextChar"/>
    <w:uiPriority w:val="99"/>
    <w:semiHidden/>
    <w:unhideWhenUsed/>
    <w:rsid w:val="00FE346F"/>
    <w:rPr>
      <w:sz w:val="20"/>
      <w:szCs w:val="20"/>
    </w:rPr>
  </w:style>
  <w:style w:type="character" w:customStyle="1" w:styleId="CommentTextChar">
    <w:name w:val="Comment Text Char"/>
    <w:link w:val="CommentText"/>
    <w:uiPriority w:val="99"/>
    <w:semiHidden/>
    <w:rsid w:val="00FE346F"/>
    <w:rPr>
      <w:lang w:val="en-US" w:eastAsia="en-US"/>
    </w:rPr>
  </w:style>
  <w:style w:type="paragraph" w:styleId="CommentSubject">
    <w:name w:val="annotation subject"/>
    <w:basedOn w:val="CommentText"/>
    <w:next w:val="CommentText"/>
    <w:link w:val="CommentSubjectChar"/>
    <w:uiPriority w:val="99"/>
    <w:semiHidden/>
    <w:unhideWhenUsed/>
    <w:rsid w:val="00FE346F"/>
    <w:rPr>
      <w:b/>
      <w:bCs/>
    </w:rPr>
  </w:style>
  <w:style w:type="character" w:customStyle="1" w:styleId="CommentSubjectChar">
    <w:name w:val="Comment Subject Char"/>
    <w:link w:val="CommentSubject"/>
    <w:uiPriority w:val="99"/>
    <w:semiHidden/>
    <w:rsid w:val="00FE346F"/>
    <w:rPr>
      <w:b/>
      <w:bCs/>
      <w:lang w:val="en-US" w:eastAsia="en-US"/>
    </w:rPr>
  </w:style>
  <w:style w:type="paragraph" w:styleId="NoSpacing">
    <w:name w:val="No Spacing"/>
    <w:uiPriority w:val="1"/>
    <w:qFormat/>
    <w:rsid w:val="00A00F03"/>
    <w:rPr>
      <w:sz w:val="24"/>
      <w:szCs w:val="24"/>
      <w:lang w:val="en-US" w:eastAsia="en-US"/>
    </w:rPr>
  </w:style>
  <w:style w:type="paragraph" w:customStyle="1" w:styleId="Default">
    <w:name w:val="Default"/>
    <w:basedOn w:val="Normal"/>
    <w:rsid w:val="00C974BB"/>
    <w:pPr>
      <w:autoSpaceDE w:val="0"/>
      <w:autoSpaceDN w:val="0"/>
    </w:pPr>
    <w:rPr>
      <w:rFonts w:eastAsia="Calibri"/>
      <w:color w:val="000000"/>
      <w:lang w:val="en-IE"/>
    </w:rPr>
  </w:style>
  <w:style w:type="character" w:styleId="UnresolvedMention">
    <w:name w:val="Unresolved Mention"/>
    <w:basedOn w:val="DefaultParagraphFont"/>
    <w:uiPriority w:val="99"/>
    <w:semiHidden/>
    <w:unhideWhenUsed/>
    <w:rsid w:val="00F122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77550">
      <w:bodyDiv w:val="1"/>
      <w:marLeft w:val="0"/>
      <w:marRight w:val="0"/>
      <w:marTop w:val="0"/>
      <w:marBottom w:val="0"/>
      <w:divBdr>
        <w:top w:val="none" w:sz="0" w:space="0" w:color="auto"/>
        <w:left w:val="none" w:sz="0" w:space="0" w:color="auto"/>
        <w:bottom w:val="none" w:sz="0" w:space="0" w:color="auto"/>
        <w:right w:val="none" w:sz="0" w:space="0" w:color="auto"/>
      </w:divBdr>
    </w:div>
    <w:div w:id="151684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pb.ie" TargetMode="External"/><Relationship Id="rId13" Type="http://schemas.openxmlformats.org/officeDocument/2006/relationships/hyperlink" Target="http://www.ipb.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laints@ipb.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b.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pb.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ipb.ie" TargetMode="External"/><Relationship Id="rId14" Type="http://schemas.openxmlformats.org/officeDocument/2006/relationships/hyperlink" Target="mailto:dpo@ipb.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Compliance\Data%20Protection\1.%20GDPR%20Project\GDPR%20Workstreams\Policies%20and%20Contracts\UW\2.%20Docs%20for%20reivew\IPBTermsOfBusines1_UKTOB_Compliance%20Mark%20up%2009.05.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0F050-03E3-41B8-8B69-FEE4F7EE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IPBTermsOfBusines1_UKTOB_Compliance Mark up 09.05.18</Template>
  <TotalTime>0</TotalTime>
  <Pages>2</Pages>
  <Words>1211</Words>
  <Characters>6366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TOB</vt:lpstr>
    </vt:vector>
  </TitlesOfParts>
  <Company>Dolmen</Company>
  <LinksUpToDate>false</LinksUpToDate>
  <CharactersWithSpaces>7562</CharactersWithSpaces>
  <SharedDoc>false</SharedDoc>
  <HLinks>
    <vt:vector size="36" baseType="variant">
      <vt:variant>
        <vt:i4>1441833</vt:i4>
      </vt:variant>
      <vt:variant>
        <vt:i4>15</vt:i4>
      </vt:variant>
      <vt:variant>
        <vt:i4>0</vt:i4>
      </vt:variant>
      <vt:variant>
        <vt:i4>5</vt:i4>
      </vt:variant>
      <vt:variant>
        <vt:lpwstr>mailto:info@ipb.ie</vt:lpwstr>
      </vt:variant>
      <vt:variant>
        <vt:lpwstr/>
      </vt:variant>
      <vt:variant>
        <vt:i4>6684779</vt:i4>
      </vt:variant>
      <vt:variant>
        <vt:i4>12</vt:i4>
      </vt:variant>
      <vt:variant>
        <vt:i4>0</vt:i4>
      </vt:variant>
      <vt:variant>
        <vt:i4>5</vt:i4>
      </vt:variant>
      <vt:variant>
        <vt:lpwstr>http://www.ipb.ie/</vt:lpwstr>
      </vt:variant>
      <vt:variant>
        <vt:lpwstr/>
      </vt:variant>
      <vt:variant>
        <vt:i4>6684779</vt:i4>
      </vt:variant>
      <vt:variant>
        <vt:i4>9</vt:i4>
      </vt:variant>
      <vt:variant>
        <vt:i4>0</vt:i4>
      </vt:variant>
      <vt:variant>
        <vt:i4>5</vt:i4>
      </vt:variant>
      <vt:variant>
        <vt:lpwstr>http://www.ipb.ie/</vt:lpwstr>
      </vt:variant>
      <vt:variant>
        <vt:lpwstr/>
      </vt:variant>
      <vt:variant>
        <vt:i4>6684779</vt:i4>
      </vt:variant>
      <vt:variant>
        <vt:i4>6</vt:i4>
      </vt:variant>
      <vt:variant>
        <vt:i4>0</vt:i4>
      </vt:variant>
      <vt:variant>
        <vt:i4>5</vt:i4>
      </vt:variant>
      <vt:variant>
        <vt:lpwstr>http://www.ipb.ie/</vt:lpwstr>
      </vt:variant>
      <vt:variant>
        <vt:lpwstr/>
      </vt:variant>
      <vt:variant>
        <vt:i4>1441833</vt:i4>
      </vt:variant>
      <vt:variant>
        <vt:i4>3</vt:i4>
      </vt:variant>
      <vt:variant>
        <vt:i4>0</vt:i4>
      </vt:variant>
      <vt:variant>
        <vt:i4>5</vt:i4>
      </vt:variant>
      <vt:variant>
        <vt:lpwstr>mailto:info@ipb.ie</vt:lpwstr>
      </vt:variant>
      <vt:variant>
        <vt:lpwstr/>
      </vt:variant>
      <vt:variant>
        <vt:i4>1441833</vt:i4>
      </vt:variant>
      <vt:variant>
        <vt:i4>0</vt:i4>
      </vt:variant>
      <vt:variant>
        <vt:i4>0</vt:i4>
      </vt:variant>
      <vt:variant>
        <vt:i4>5</vt:i4>
      </vt:variant>
      <vt:variant>
        <vt:lpwstr>mailto:info@ipb.ie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dc:title>
  <dc:subject/>
  <dc:creator>Cathy Farragher</dc:creator>
  <cp:keywords/>
  <cp:lastModifiedBy>Catherine Hayes</cp:lastModifiedBy>
  <cp:revision>2</cp:revision>
  <cp:lastPrinted>2018-05-09T17:12:00Z</cp:lastPrinted>
  <dcterms:created xsi:type="dcterms:W3CDTF">2018-05-11T11:53:00Z</dcterms:created>
  <dcterms:modified xsi:type="dcterms:W3CDTF">2018-05-11T11:53:00Z</dcterms:modified>
</cp:coreProperties>
</file>